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3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4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5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6.xml" ContentType="application/vnd.openxmlformats-officedocument.themeOverrid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7.xml" ContentType="application/vnd.openxmlformats-officedocument.themeOverride+xml"/>
  <Override PartName="/word/drawings/drawing13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3B3D86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r w:rsidRPr="003B3D86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3B3D8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3B3D86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3B3D8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3B3D86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3B3D86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 w:rsidRPr="003B3D8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3B3D86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 w:rsidRPr="003B3D86">
        <w:rPr>
          <w:rFonts w:eastAsia="Times New Roman"/>
          <w:spacing w:val="-6"/>
          <w:sz w:val="30"/>
          <w:szCs w:val="20"/>
          <w:lang w:eastAsia="ru-RU"/>
        </w:rPr>
        <w:br/>
      </w:r>
      <w:r w:rsidRPr="003B3D86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3B3D86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 w:rsidRPr="003B3D8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5E1996" w:rsidRPr="003B3D86">
        <w:rPr>
          <w:rFonts w:eastAsia="Times New Roman"/>
          <w:spacing w:val="-6"/>
          <w:sz w:val="30"/>
          <w:szCs w:val="30"/>
          <w:lang w:eastAsia="ru-RU"/>
        </w:rPr>
        <w:t>за 8 месяцев 2025 г.</w:t>
      </w:r>
    </w:p>
    <w:p w:rsidR="00C549F5" w:rsidRPr="003B3D86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A6649" w:rsidRPr="003B3D86" w:rsidRDefault="00B11565" w:rsidP="00B11565">
      <w:pPr>
        <w:ind w:firstLine="709"/>
        <w:rPr>
          <w:rFonts w:eastAsia="Times New Roman"/>
          <w:spacing w:val="-8"/>
          <w:sz w:val="30"/>
          <w:szCs w:val="30"/>
          <w:lang w:eastAsia="ru-RU"/>
        </w:rPr>
      </w:pPr>
      <w:r w:rsidRPr="003B3D86">
        <w:rPr>
          <w:rFonts w:eastAsia="Times New Roman"/>
          <w:spacing w:val="-8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3B3D86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Pr="003B3D86">
        <w:rPr>
          <w:rFonts w:eastAsia="Times New Roman"/>
          <w:spacing w:val="-8"/>
          <w:sz w:val="30"/>
          <w:szCs w:val="30"/>
          <w:lang w:eastAsia="ru-RU"/>
        </w:rPr>
        <w:t>Мин</w:t>
      </w:r>
      <w:r w:rsidR="0041262A" w:rsidRPr="003B3D86">
        <w:rPr>
          <w:rFonts w:eastAsia="Times New Roman"/>
          <w:spacing w:val="-8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3B3D86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F65ED2" w:rsidRPr="003B3D86">
        <w:rPr>
          <w:rFonts w:eastAsia="Times New Roman"/>
          <w:spacing w:val="-8"/>
          <w:sz w:val="30"/>
          <w:szCs w:val="30"/>
          <w:lang w:eastAsia="ru-RU"/>
        </w:rPr>
        <w:br/>
      </w:r>
      <w:r w:rsidRPr="003B3D86">
        <w:rPr>
          <w:rFonts w:eastAsia="Times New Roman"/>
          <w:spacing w:val="-8"/>
          <w:sz w:val="30"/>
          <w:szCs w:val="30"/>
          <w:lang w:eastAsia="ru-RU"/>
        </w:rPr>
        <w:t xml:space="preserve">в январе – </w:t>
      </w:r>
      <w:r w:rsidR="003B3EBC" w:rsidRPr="003B3D86">
        <w:rPr>
          <w:rFonts w:eastAsia="Times New Roman"/>
          <w:spacing w:val="-8"/>
          <w:sz w:val="30"/>
          <w:szCs w:val="30"/>
          <w:lang w:eastAsia="ru-RU"/>
        </w:rPr>
        <w:t>августе</w:t>
      </w:r>
      <w:r w:rsidRPr="003B3D86">
        <w:rPr>
          <w:rFonts w:eastAsia="Times New Roman"/>
          <w:spacing w:val="-8"/>
          <w:sz w:val="30"/>
          <w:szCs w:val="30"/>
          <w:lang w:eastAsia="ru-RU"/>
        </w:rPr>
        <w:t xml:space="preserve"> 202</w:t>
      </w:r>
      <w:r w:rsidR="00C344C9" w:rsidRPr="003B3D86">
        <w:rPr>
          <w:rFonts w:eastAsia="Times New Roman"/>
          <w:spacing w:val="-8"/>
          <w:sz w:val="30"/>
          <w:szCs w:val="30"/>
          <w:lang w:eastAsia="ru-RU"/>
        </w:rPr>
        <w:t>5</w:t>
      </w:r>
      <w:r w:rsidRPr="003B3D86">
        <w:rPr>
          <w:rFonts w:eastAsia="Times New Roman"/>
          <w:spacing w:val="-8"/>
          <w:sz w:val="30"/>
          <w:szCs w:val="30"/>
          <w:lang w:eastAsia="ru-RU"/>
        </w:rPr>
        <w:t xml:space="preserve"> г. в результате несчастных случаев на производстве</w:t>
      </w:r>
      <w:r w:rsidR="00F9734B" w:rsidRPr="003B3D86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F65ED2" w:rsidRPr="003B3D86">
        <w:rPr>
          <w:rFonts w:eastAsia="Times New Roman"/>
          <w:spacing w:val="-8"/>
          <w:sz w:val="30"/>
          <w:szCs w:val="30"/>
          <w:lang w:eastAsia="ru-RU"/>
        </w:rPr>
        <w:br/>
      </w:r>
      <w:r w:rsidR="003E54A3" w:rsidRPr="003B3D86">
        <w:rPr>
          <w:rFonts w:eastAsia="Times New Roman"/>
          <w:spacing w:val="-8"/>
          <w:sz w:val="30"/>
          <w:szCs w:val="30"/>
          <w:lang w:eastAsia="ru-RU"/>
        </w:rPr>
        <w:t>в организациях, расположенных на территории Минской области</w:t>
      </w:r>
      <w:r w:rsidR="003B3EBC" w:rsidRPr="003B3D86">
        <w:rPr>
          <w:rFonts w:eastAsia="Times New Roman"/>
          <w:spacing w:val="-8"/>
          <w:sz w:val="30"/>
          <w:szCs w:val="30"/>
          <w:lang w:eastAsia="ru-RU"/>
        </w:rPr>
        <w:t>,</w:t>
      </w:r>
      <w:r w:rsidR="003E54A3" w:rsidRPr="003B3D86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Pr="003B3D86">
        <w:rPr>
          <w:rFonts w:eastAsia="Times New Roman"/>
          <w:spacing w:val="-8"/>
          <w:sz w:val="30"/>
          <w:szCs w:val="30"/>
          <w:lang w:eastAsia="ru-RU"/>
        </w:rPr>
        <w:t>травмирован</w:t>
      </w:r>
      <w:r w:rsidR="003B3EBC" w:rsidRPr="003B3D86">
        <w:rPr>
          <w:rFonts w:eastAsia="Times New Roman"/>
          <w:spacing w:val="-8"/>
          <w:sz w:val="30"/>
          <w:szCs w:val="30"/>
          <w:lang w:eastAsia="ru-RU"/>
        </w:rPr>
        <w:t>о 215 человек (</w:t>
      </w:r>
      <w:r w:rsidR="0020707E" w:rsidRPr="003B3D86">
        <w:rPr>
          <w:rFonts w:eastAsia="Times New Roman"/>
          <w:spacing w:val="-8"/>
          <w:sz w:val="30"/>
          <w:szCs w:val="30"/>
          <w:lang w:eastAsia="ru-RU"/>
        </w:rPr>
        <w:t>за</w:t>
      </w:r>
      <w:r w:rsidR="00F9734B" w:rsidRPr="003B3D86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20707E" w:rsidRPr="003B3D86">
        <w:rPr>
          <w:rFonts w:eastAsia="Times New Roman"/>
          <w:spacing w:val="-8"/>
          <w:sz w:val="30"/>
          <w:szCs w:val="30"/>
          <w:lang w:eastAsia="ru-RU"/>
        </w:rPr>
        <w:t>аналогичный период 2</w:t>
      </w:r>
      <w:r w:rsidR="00C344C9" w:rsidRPr="003B3D86">
        <w:rPr>
          <w:rFonts w:eastAsia="Times New Roman"/>
          <w:spacing w:val="-8"/>
          <w:sz w:val="30"/>
          <w:szCs w:val="30"/>
          <w:lang w:eastAsia="ru-RU"/>
        </w:rPr>
        <w:t>024 год</w:t>
      </w:r>
      <w:r w:rsidR="0020707E" w:rsidRPr="003B3D86">
        <w:rPr>
          <w:rFonts w:eastAsia="Times New Roman"/>
          <w:spacing w:val="-8"/>
          <w:sz w:val="30"/>
          <w:szCs w:val="30"/>
          <w:lang w:eastAsia="ru-RU"/>
        </w:rPr>
        <w:t>а</w:t>
      </w:r>
      <w:r w:rsidR="003B3EBC" w:rsidRPr="003B3D86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593239" w:rsidRPr="003B3D86">
        <w:rPr>
          <w:rFonts w:eastAsia="Times New Roman"/>
          <w:spacing w:val="-8"/>
          <w:sz w:val="30"/>
          <w:szCs w:val="30"/>
          <w:lang w:eastAsia="ru-RU"/>
        </w:rPr>
        <w:t>–</w:t>
      </w:r>
      <w:r w:rsidR="003B3EBC" w:rsidRPr="003B3D86">
        <w:rPr>
          <w:rFonts w:eastAsia="Times New Roman"/>
          <w:spacing w:val="-8"/>
          <w:sz w:val="30"/>
          <w:szCs w:val="30"/>
          <w:lang w:eastAsia="ru-RU"/>
        </w:rPr>
        <w:t xml:space="preserve"> 240</w:t>
      </w:r>
      <w:r w:rsidRPr="003B3D86">
        <w:rPr>
          <w:rFonts w:eastAsia="Times New Roman"/>
          <w:spacing w:val="-8"/>
          <w:sz w:val="30"/>
          <w:szCs w:val="30"/>
          <w:lang w:eastAsia="ru-RU"/>
        </w:rPr>
        <w:t xml:space="preserve"> человек</w:t>
      </w:r>
      <w:r w:rsidR="003B3EBC" w:rsidRPr="003B3D86">
        <w:rPr>
          <w:rFonts w:eastAsia="Times New Roman"/>
          <w:spacing w:val="-8"/>
          <w:sz w:val="30"/>
          <w:szCs w:val="30"/>
          <w:lang w:eastAsia="ru-RU"/>
        </w:rPr>
        <w:t>)</w:t>
      </w:r>
      <w:r w:rsidR="008A6649" w:rsidRPr="003B3D86">
        <w:rPr>
          <w:rFonts w:eastAsia="Times New Roman"/>
          <w:spacing w:val="-8"/>
          <w:sz w:val="30"/>
          <w:szCs w:val="30"/>
          <w:lang w:eastAsia="ru-RU"/>
        </w:rPr>
        <w:t xml:space="preserve">. </w:t>
      </w:r>
      <w:r w:rsidR="00B82615" w:rsidRPr="003B3D86">
        <w:rPr>
          <w:rFonts w:eastAsia="Times New Roman"/>
          <w:spacing w:val="-8"/>
          <w:sz w:val="30"/>
          <w:szCs w:val="30"/>
          <w:lang w:eastAsia="ru-RU"/>
        </w:rPr>
        <w:t>Количество погибших</w:t>
      </w:r>
      <w:r w:rsidR="00F9734B" w:rsidRPr="003B3D86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82615" w:rsidRPr="003B3D86">
        <w:rPr>
          <w:rFonts w:eastAsia="Times New Roman"/>
          <w:spacing w:val="-8"/>
          <w:sz w:val="30"/>
          <w:szCs w:val="30"/>
          <w:lang w:eastAsia="ru-RU"/>
        </w:rPr>
        <w:t>увеличилось</w:t>
      </w:r>
      <w:r w:rsidR="00C344C9" w:rsidRPr="003B3D86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82615" w:rsidRPr="003B3D86">
        <w:rPr>
          <w:rFonts w:eastAsia="Times New Roman"/>
          <w:spacing w:val="-8"/>
          <w:sz w:val="30"/>
          <w:szCs w:val="30"/>
          <w:lang w:eastAsia="ru-RU"/>
        </w:rPr>
        <w:t>с 1</w:t>
      </w:r>
      <w:r w:rsidR="003B3EBC" w:rsidRPr="003B3D86">
        <w:rPr>
          <w:rFonts w:eastAsia="Times New Roman"/>
          <w:spacing w:val="-8"/>
          <w:sz w:val="30"/>
          <w:szCs w:val="30"/>
          <w:lang w:eastAsia="ru-RU"/>
        </w:rPr>
        <w:t>6</w:t>
      </w:r>
      <w:r w:rsidR="00B82615" w:rsidRPr="003B3D86">
        <w:rPr>
          <w:rFonts w:eastAsia="Times New Roman"/>
          <w:spacing w:val="-8"/>
          <w:sz w:val="30"/>
          <w:szCs w:val="30"/>
          <w:lang w:eastAsia="ru-RU"/>
        </w:rPr>
        <w:t xml:space="preserve"> до </w:t>
      </w:r>
      <w:r w:rsidR="003B3EBC" w:rsidRPr="003B3D86">
        <w:rPr>
          <w:rFonts w:eastAsia="Times New Roman"/>
          <w:spacing w:val="-8"/>
          <w:sz w:val="30"/>
          <w:szCs w:val="30"/>
          <w:lang w:eastAsia="ru-RU"/>
        </w:rPr>
        <w:t>22</w:t>
      </w:r>
      <w:r w:rsidR="00B82615" w:rsidRPr="003B3D86">
        <w:rPr>
          <w:rFonts w:eastAsia="Times New Roman"/>
          <w:spacing w:val="-8"/>
          <w:sz w:val="30"/>
          <w:szCs w:val="30"/>
          <w:lang w:eastAsia="ru-RU"/>
        </w:rPr>
        <w:t xml:space="preserve"> человек, </w:t>
      </w:r>
      <w:r w:rsidR="00B6236F" w:rsidRPr="003B3D86">
        <w:rPr>
          <w:rFonts w:eastAsia="Times New Roman"/>
          <w:spacing w:val="-8"/>
          <w:sz w:val="30"/>
          <w:szCs w:val="30"/>
          <w:lang w:eastAsia="ru-RU"/>
        </w:rPr>
        <w:t>количество потерпевших, получивших тяжелые</w:t>
      </w:r>
      <w:r w:rsidR="00F9734B" w:rsidRPr="003B3D86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6236F" w:rsidRPr="003B3D86">
        <w:rPr>
          <w:rFonts w:eastAsia="Times New Roman"/>
          <w:spacing w:val="-8"/>
          <w:sz w:val="30"/>
          <w:szCs w:val="30"/>
          <w:lang w:eastAsia="ru-RU"/>
        </w:rPr>
        <w:t>производственные травмы</w:t>
      </w:r>
      <w:r w:rsidR="00593239" w:rsidRPr="003B3D86">
        <w:rPr>
          <w:rFonts w:eastAsia="Times New Roman"/>
          <w:spacing w:val="-8"/>
          <w:sz w:val="30"/>
          <w:szCs w:val="30"/>
          <w:lang w:eastAsia="ru-RU"/>
        </w:rPr>
        <w:t>,</w:t>
      </w:r>
      <w:r w:rsidR="00B6236F" w:rsidRPr="003B3D86">
        <w:rPr>
          <w:rFonts w:eastAsia="Times New Roman"/>
          <w:spacing w:val="-8"/>
          <w:sz w:val="30"/>
          <w:szCs w:val="30"/>
          <w:lang w:eastAsia="ru-RU"/>
        </w:rPr>
        <w:t xml:space="preserve"> с </w:t>
      </w:r>
      <w:r w:rsidR="003B3EBC" w:rsidRPr="003B3D86">
        <w:rPr>
          <w:rFonts w:eastAsia="Times New Roman"/>
          <w:spacing w:val="-8"/>
          <w:sz w:val="30"/>
          <w:szCs w:val="30"/>
          <w:lang w:eastAsia="ru-RU"/>
        </w:rPr>
        <w:t>80</w:t>
      </w:r>
      <w:r w:rsidR="00B6236F" w:rsidRPr="003B3D86">
        <w:rPr>
          <w:rFonts w:eastAsia="Times New Roman"/>
          <w:spacing w:val="-8"/>
          <w:sz w:val="30"/>
          <w:szCs w:val="30"/>
          <w:lang w:eastAsia="ru-RU"/>
        </w:rPr>
        <w:t xml:space="preserve"> до </w:t>
      </w:r>
      <w:r w:rsidR="003B3EBC" w:rsidRPr="003B3D86">
        <w:rPr>
          <w:rFonts w:eastAsia="Times New Roman"/>
          <w:spacing w:val="-8"/>
          <w:sz w:val="30"/>
          <w:szCs w:val="30"/>
          <w:lang w:eastAsia="ru-RU"/>
        </w:rPr>
        <w:t>89</w:t>
      </w:r>
      <w:r w:rsidR="00B6236F" w:rsidRPr="003B3D86">
        <w:rPr>
          <w:rFonts w:eastAsia="Times New Roman"/>
          <w:spacing w:val="-8"/>
          <w:sz w:val="30"/>
          <w:szCs w:val="30"/>
          <w:lang w:eastAsia="ru-RU"/>
        </w:rPr>
        <w:t xml:space="preserve"> человек.</w:t>
      </w:r>
    </w:p>
    <w:p w:rsidR="00C344C9" w:rsidRPr="003B3D86" w:rsidRDefault="00C344C9" w:rsidP="00B1156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C344C9" w:rsidRPr="003B3D86" w:rsidRDefault="00C344C9" w:rsidP="00C344C9">
      <w:pPr>
        <w:rPr>
          <w:rFonts w:eastAsia="Times New Roman"/>
          <w:spacing w:val="-6"/>
          <w:sz w:val="30"/>
          <w:szCs w:val="30"/>
          <w:lang w:eastAsia="ru-RU"/>
        </w:rPr>
      </w:pPr>
      <w:r w:rsidRPr="003B3D86">
        <w:rPr>
          <w:noProof/>
          <w:lang w:eastAsia="ru-RU"/>
        </w:rPr>
        <w:drawing>
          <wp:inline distT="0" distB="0" distL="0" distR="0" wp14:anchorId="68DF4638" wp14:editId="5895B626">
            <wp:extent cx="6090249" cy="4390845"/>
            <wp:effectExtent l="0" t="0" r="63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6649" w:rsidRPr="003B3D86" w:rsidRDefault="008A6649" w:rsidP="008A6649">
      <w:pPr>
        <w:ind w:firstLine="709"/>
        <w:rPr>
          <w:sz w:val="16"/>
          <w:szCs w:val="16"/>
        </w:rPr>
      </w:pPr>
    </w:p>
    <w:p w:rsidR="000E7DB8" w:rsidRPr="003B3D86" w:rsidRDefault="000E7DB8" w:rsidP="000E7DB8">
      <w:pPr>
        <w:ind w:firstLine="709"/>
        <w:rPr>
          <w:sz w:val="30"/>
          <w:szCs w:val="30"/>
        </w:rPr>
      </w:pPr>
      <w:r w:rsidRPr="003B3D86">
        <w:rPr>
          <w:sz w:val="30"/>
          <w:szCs w:val="30"/>
        </w:rPr>
        <w:t>В результате до</w:t>
      </w:r>
      <w:r w:rsidR="003171F6" w:rsidRPr="003B3D86">
        <w:rPr>
          <w:sz w:val="30"/>
          <w:szCs w:val="30"/>
        </w:rPr>
        <w:t>рожно-транспортн</w:t>
      </w:r>
      <w:r w:rsidR="000C1ACB">
        <w:rPr>
          <w:sz w:val="30"/>
          <w:szCs w:val="30"/>
        </w:rPr>
        <w:t>ых</w:t>
      </w:r>
      <w:r w:rsidR="003171F6" w:rsidRPr="003B3D86">
        <w:rPr>
          <w:sz w:val="30"/>
          <w:szCs w:val="30"/>
        </w:rPr>
        <w:t xml:space="preserve"> происшествий</w:t>
      </w:r>
      <w:r w:rsidRPr="003B3D86">
        <w:rPr>
          <w:sz w:val="30"/>
          <w:szCs w:val="30"/>
        </w:rPr>
        <w:t xml:space="preserve"> (далее – ДТП) травмировано 9 человек (в 202</w:t>
      </w:r>
      <w:r w:rsidR="003171F6" w:rsidRPr="003B3D86">
        <w:rPr>
          <w:sz w:val="30"/>
          <w:szCs w:val="30"/>
        </w:rPr>
        <w:t>4</w:t>
      </w:r>
      <w:r w:rsidRPr="003B3D86">
        <w:rPr>
          <w:sz w:val="30"/>
          <w:szCs w:val="30"/>
        </w:rPr>
        <w:t xml:space="preserve"> году – </w:t>
      </w:r>
      <w:r w:rsidR="003171F6" w:rsidRPr="003B3D86">
        <w:rPr>
          <w:sz w:val="30"/>
          <w:szCs w:val="30"/>
        </w:rPr>
        <w:t>21</w:t>
      </w:r>
      <w:r w:rsidRPr="003B3D86">
        <w:rPr>
          <w:sz w:val="30"/>
          <w:szCs w:val="30"/>
        </w:rPr>
        <w:t xml:space="preserve">), в том числе 2 человека </w:t>
      </w:r>
      <w:proofErr w:type="gramStart"/>
      <w:r w:rsidRPr="003B3D86">
        <w:rPr>
          <w:sz w:val="30"/>
          <w:szCs w:val="30"/>
        </w:rPr>
        <w:t>погибл</w:t>
      </w:r>
      <w:r w:rsidR="00C341D8">
        <w:rPr>
          <w:sz w:val="30"/>
          <w:szCs w:val="30"/>
        </w:rPr>
        <w:t>о</w:t>
      </w:r>
      <w:r w:rsidRPr="003B3D86">
        <w:rPr>
          <w:sz w:val="30"/>
          <w:szCs w:val="30"/>
        </w:rPr>
        <w:t xml:space="preserve"> и </w:t>
      </w:r>
      <w:r w:rsidR="000D3241" w:rsidRPr="003B3D86">
        <w:rPr>
          <w:sz w:val="30"/>
          <w:szCs w:val="30"/>
        </w:rPr>
        <w:t>4</w:t>
      </w:r>
      <w:r w:rsidRPr="003B3D86">
        <w:rPr>
          <w:sz w:val="30"/>
          <w:szCs w:val="30"/>
        </w:rPr>
        <w:t xml:space="preserve"> человек</w:t>
      </w:r>
      <w:r w:rsidR="000D3241" w:rsidRPr="003B3D86">
        <w:rPr>
          <w:sz w:val="30"/>
          <w:szCs w:val="30"/>
        </w:rPr>
        <w:t>а</w:t>
      </w:r>
      <w:r w:rsidRPr="003B3D86">
        <w:rPr>
          <w:sz w:val="30"/>
          <w:szCs w:val="30"/>
        </w:rPr>
        <w:t xml:space="preserve"> получили</w:t>
      </w:r>
      <w:proofErr w:type="gramEnd"/>
      <w:r w:rsidRPr="003B3D86">
        <w:rPr>
          <w:sz w:val="30"/>
          <w:szCs w:val="30"/>
        </w:rPr>
        <w:t xml:space="preserve"> тяжелые производственные травмы. </w:t>
      </w:r>
    </w:p>
    <w:p w:rsidR="00E06830" w:rsidRPr="003B3D86" w:rsidRDefault="00750727" w:rsidP="00394871">
      <w:pPr>
        <w:ind w:firstLine="709"/>
        <w:rPr>
          <w:sz w:val="30"/>
          <w:szCs w:val="30"/>
        </w:rPr>
      </w:pPr>
      <w:r w:rsidRPr="003B3D86">
        <w:rPr>
          <w:sz w:val="30"/>
          <w:szCs w:val="30"/>
        </w:rPr>
        <w:t xml:space="preserve">За 8 месяцев </w:t>
      </w:r>
      <w:r w:rsidR="00394871" w:rsidRPr="003B3D86">
        <w:rPr>
          <w:sz w:val="30"/>
          <w:szCs w:val="30"/>
        </w:rPr>
        <w:t>текущего года произошл</w:t>
      </w:r>
      <w:r w:rsidR="00933D06" w:rsidRPr="003B3D86">
        <w:rPr>
          <w:sz w:val="30"/>
          <w:szCs w:val="30"/>
        </w:rPr>
        <w:t>о</w:t>
      </w:r>
      <w:r w:rsidR="00394871" w:rsidRPr="003B3D86">
        <w:rPr>
          <w:sz w:val="30"/>
          <w:szCs w:val="30"/>
        </w:rPr>
        <w:t xml:space="preserve"> </w:t>
      </w:r>
      <w:r w:rsidR="00E06830" w:rsidRPr="003B3D86">
        <w:rPr>
          <w:sz w:val="30"/>
          <w:szCs w:val="30"/>
        </w:rPr>
        <w:t>4</w:t>
      </w:r>
      <w:r w:rsidR="00933D06" w:rsidRPr="003B3D86">
        <w:rPr>
          <w:sz w:val="30"/>
          <w:szCs w:val="30"/>
        </w:rPr>
        <w:t xml:space="preserve"> </w:t>
      </w:r>
      <w:r w:rsidR="00394871" w:rsidRPr="003B3D86">
        <w:rPr>
          <w:sz w:val="30"/>
          <w:szCs w:val="30"/>
        </w:rPr>
        <w:t>группов</w:t>
      </w:r>
      <w:r w:rsidR="00933D06" w:rsidRPr="003B3D86">
        <w:rPr>
          <w:sz w:val="30"/>
          <w:szCs w:val="30"/>
        </w:rPr>
        <w:t>ых</w:t>
      </w:r>
      <w:r w:rsidR="00394871" w:rsidRPr="003B3D86">
        <w:rPr>
          <w:sz w:val="30"/>
          <w:szCs w:val="30"/>
        </w:rPr>
        <w:t xml:space="preserve"> несчастны</w:t>
      </w:r>
      <w:r w:rsidR="00E06830" w:rsidRPr="003B3D86">
        <w:rPr>
          <w:sz w:val="30"/>
          <w:szCs w:val="30"/>
        </w:rPr>
        <w:t>х</w:t>
      </w:r>
      <w:r w:rsidR="00394871" w:rsidRPr="003B3D86">
        <w:rPr>
          <w:sz w:val="30"/>
          <w:szCs w:val="30"/>
        </w:rPr>
        <w:t xml:space="preserve"> случа</w:t>
      </w:r>
      <w:r w:rsidR="00933D06" w:rsidRPr="003B3D86">
        <w:rPr>
          <w:sz w:val="30"/>
          <w:szCs w:val="30"/>
        </w:rPr>
        <w:t>я</w:t>
      </w:r>
      <w:r w:rsidR="00394871" w:rsidRPr="003B3D86">
        <w:rPr>
          <w:sz w:val="30"/>
          <w:szCs w:val="30"/>
        </w:rPr>
        <w:t xml:space="preserve"> </w:t>
      </w:r>
      <w:r w:rsidR="00E06830" w:rsidRPr="003B3D86">
        <w:rPr>
          <w:sz w:val="30"/>
          <w:szCs w:val="30"/>
        </w:rPr>
        <w:t>(из них 1 – в результате ДТП)</w:t>
      </w:r>
      <w:r w:rsidR="00994C02" w:rsidRPr="003B3D86">
        <w:rPr>
          <w:sz w:val="30"/>
          <w:szCs w:val="30"/>
        </w:rPr>
        <w:t>,</w:t>
      </w:r>
      <w:r w:rsidR="00933D06" w:rsidRPr="003B3D86">
        <w:rPr>
          <w:sz w:val="30"/>
          <w:szCs w:val="30"/>
        </w:rPr>
        <w:t xml:space="preserve"> пострадал</w:t>
      </w:r>
      <w:r w:rsidR="00E06830" w:rsidRPr="003B3D86">
        <w:rPr>
          <w:sz w:val="30"/>
          <w:szCs w:val="30"/>
        </w:rPr>
        <w:t>о</w:t>
      </w:r>
      <w:r w:rsidR="00933D06" w:rsidRPr="003B3D86">
        <w:rPr>
          <w:sz w:val="30"/>
          <w:szCs w:val="30"/>
        </w:rPr>
        <w:t xml:space="preserve"> </w:t>
      </w:r>
      <w:r w:rsidR="00E06830" w:rsidRPr="003B3D86">
        <w:rPr>
          <w:sz w:val="30"/>
          <w:szCs w:val="30"/>
        </w:rPr>
        <w:t xml:space="preserve">13 </w:t>
      </w:r>
      <w:r w:rsidR="00933D06" w:rsidRPr="003B3D86">
        <w:rPr>
          <w:sz w:val="30"/>
          <w:szCs w:val="30"/>
        </w:rPr>
        <w:t xml:space="preserve">человек, 2 из которых </w:t>
      </w:r>
      <w:proofErr w:type="gramStart"/>
      <w:r w:rsidR="00933D06" w:rsidRPr="003B3D86">
        <w:rPr>
          <w:sz w:val="30"/>
          <w:szCs w:val="30"/>
        </w:rPr>
        <w:t>погибл</w:t>
      </w:r>
      <w:r w:rsidR="00C341D8">
        <w:rPr>
          <w:sz w:val="30"/>
          <w:szCs w:val="30"/>
        </w:rPr>
        <w:t>о</w:t>
      </w:r>
      <w:r w:rsidR="00933D06" w:rsidRPr="003B3D86">
        <w:rPr>
          <w:sz w:val="30"/>
          <w:szCs w:val="30"/>
        </w:rPr>
        <w:t xml:space="preserve"> и 2 получили</w:t>
      </w:r>
      <w:proofErr w:type="gramEnd"/>
      <w:r w:rsidR="00933D06" w:rsidRPr="003B3D86">
        <w:rPr>
          <w:sz w:val="30"/>
          <w:szCs w:val="30"/>
        </w:rPr>
        <w:t xml:space="preserve"> </w:t>
      </w:r>
      <w:r w:rsidR="00E06830" w:rsidRPr="003B3D86">
        <w:rPr>
          <w:sz w:val="30"/>
          <w:szCs w:val="30"/>
        </w:rPr>
        <w:t>тяжелые производственные травмы.</w:t>
      </w:r>
    </w:p>
    <w:p w:rsidR="00E06830" w:rsidRPr="003B3D86" w:rsidRDefault="00994C02" w:rsidP="00E06830">
      <w:pPr>
        <w:ind w:firstLine="709"/>
        <w:rPr>
          <w:sz w:val="16"/>
          <w:szCs w:val="16"/>
        </w:rPr>
      </w:pPr>
      <w:r w:rsidRPr="003B3D86">
        <w:rPr>
          <w:sz w:val="30"/>
          <w:szCs w:val="30"/>
        </w:rPr>
        <w:t xml:space="preserve"> </w:t>
      </w:r>
    </w:p>
    <w:p w:rsidR="00E06830" w:rsidRPr="003B3D86" w:rsidRDefault="00E06830" w:rsidP="00E06830">
      <w:pPr>
        <w:spacing w:line="280" w:lineRule="exact"/>
        <w:ind w:firstLine="709"/>
        <w:rPr>
          <w:i/>
          <w:sz w:val="30"/>
          <w:szCs w:val="30"/>
        </w:rPr>
      </w:pPr>
      <w:proofErr w:type="spellStart"/>
      <w:r w:rsidRPr="003B3D86">
        <w:rPr>
          <w:i/>
          <w:sz w:val="30"/>
          <w:szCs w:val="30"/>
        </w:rPr>
        <w:t>Справочно</w:t>
      </w:r>
      <w:proofErr w:type="spellEnd"/>
      <w:r w:rsidRPr="003B3D86">
        <w:rPr>
          <w:i/>
          <w:sz w:val="30"/>
          <w:szCs w:val="30"/>
        </w:rPr>
        <w:t xml:space="preserve">. За 8 месяцев 2024 года произошло 4 групповых несчастных случая (из них 3 – в результате ДТП), пострадало 10 человек, в том числе 3 человека получили тяжелые производственные травмы. </w:t>
      </w:r>
    </w:p>
    <w:p w:rsidR="00E06830" w:rsidRPr="003B3D86" w:rsidRDefault="00E06830" w:rsidP="00E06830">
      <w:pPr>
        <w:spacing w:line="280" w:lineRule="exact"/>
        <w:ind w:firstLine="709"/>
        <w:rPr>
          <w:i/>
          <w:sz w:val="30"/>
          <w:szCs w:val="30"/>
        </w:rPr>
      </w:pPr>
    </w:p>
    <w:p w:rsidR="00394871" w:rsidRPr="003B3D86" w:rsidRDefault="002E1472" w:rsidP="002E1472">
      <w:pPr>
        <w:rPr>
          <w:sz w:val="30"/>
          <w:szCs w:val="30"/>
        </w:rPr>
      </w:pPr>
      <w:r w:rsidRPr="003B3D86">
        <w:rPr>
          <w:noProof/>
          <w:lang w:eastAsia="ru-RU"/>
        </w:rPr>
        <w:lastRenderedPageBreak/>
        <w:drawing>
          <wp:inline distT="0" distB="0" distL="0" distR="0" wp14:anchorId="0279A78D" wp14:editId="101D743D">
            <wp:extent cx="6116128" cy="439084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734B" w:rsidRPr="003B3D86" w:rsidRDefault="00F9734B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6362FC" w:rsidRPr="003B3D86" w:rsidRDefault="001B2D82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3B3D86">
        <w:rPr>
          <w:rFonts w:eastAsia="Times New Roman"/>
          <w:spacing w:val="-6"/>
          <w:sz w:val="30"/>
          <w:szCs w:val="30"/>
          <w:lang w:eastAsia="ru-RU"/>
        </w:rPr>
        <w:t>По-прежнему</w:t>
      </w:r>
      <w:r w:rsidR="00314B73" w:rsidRPr="003B3D86">
        <w:rPr>
          <w:rFonts w:eastAsia="Times New Roman"/>
          <w:spacing w:val="-6"/>
          <w:sz w:val="30"/>
          <w:szCs w:val="30"/>
          <w:lang w:eastAsia="ru-RU"/>
        </w:rPr>
        <w:t>,</w:t>
      </w:r>
      <w:r w:rsidRPr="003B3D86">
        <w:rPr>
          <w:rFonts w:eastAsia="Times New Roman"/>
          <w:spacing w:val="-6"/>
          <w:sz w:val="30"/>
          <w:szCs w:val="30"/>
          <w:lang w:eastAsia="ru-RU"/>
        </w:rPr>
        <w:t xml:space="preserve"> н</w:t>
      </w:r>
      <w:r w:rsidR="008A6649" w:rsidRPr="003B3D86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 производственные травмы, приходится на организации</w:t>
      </w:r>
      <w:r w:rsidRPr="003B3D8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3B3D86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2A2739" w:rsidRPr="003B3D86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AC266F" w:rsidRPr="003B3D86">
        <w:rPr>
          <w:rFonts w:eastAsia="Times New Roman"/>
          <w:spacing w:val="-6"/>
          <w:sz w:val="30"/>
          <w:szCs w:val="30"/>
          <w:lang w:eastAsia="ru-RU"/>
        </w:rPr>
        <w:t>43,7</w:t>
      </w:r>
      <w:r w:rsidR="002A2739" w:rsidRPr="003B3D86">
        <w:rPr>
          <w:rFonts w:eastAsia="Times New Roman"/>
          <w:spacing w:val="-6"/>
          <w:sz w:val="30"/>
          <w:szCs w:val="30"/>
          <w:lang w:eastAsia="ru-RU"/>
        </w:rPr>
        <w:t>% от общего количества травмированных)</w:t>
      </w:r>
      <w:r w:rsidR="00E91C81" w:rsidRPr="003B3D86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3143BC" w:rsidRPr="003B3D86" w:rsidRDefault="003143BC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3143BC" w:rsidRPr="003B3D86" w:rsidRDefault="0053288D" w:rsidP="003143BC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3B3D86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500FB7D" wp14:editId="21BCC527">
            <wp:simplePos x="0" y="0"/>
            <wp:positionH relativeFrom="column">
              <wp:posOffset>-1251585</wp:posOffset>
            </wp:positionH>
            <wp:positionV relativeFrom="paragraph">
              <wp:posOffset>61595</wp:posOffset>
            </wp:positionV>
            <wp:extent cx="6115685" cy="336423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D86">
        <w:rPr>
          <w:noProof/>
          <w:lang w:eastAsia="ru-RU"/>
        </w:rPr>
        <w:drawing>
          <wp:inline distT="0" distB="0" distL="0" distR="0" wp14:anchorId="61E41B5E" wp14:editId="06FAD9D1">
            <wp:extent cx="6115050" cy="35909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62F22" w:rsidRPr="003B3D86" w:rsidRDefault="00262F22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0232B6" w:rsidRPr="003B3D86" w:rsidRDefault="000232B6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3B3D86">
        <w:rPr>
          <w:rFonts w:eastAsia="Times New Roman"/>
          <w:spacing w:val="-6"/>
          <w:sz w:val="30"/>
          <w:szCs w:val="30"/>
          <w:lang w:eastAsia="ru-RU"/>
        </w:rPr>
        <w:lastRenderedPageBreak/>
        <w:t>В организациях республиканской формы собственности количество погибших у</w:t>
      </w:r>
      <w:r w:rsidR="0053288D" w:rsidRPr="003B3D86">
        <w:rPr>
          <w:rFonts w:eastAsia="Times New Roman"/>
          <w:spacing w:val="-6"/>
          <w:sz w:val="30"/>
          <w:szCs w:val="30"/>
          <w:lang w:eastAsia="ru-RU"/>
        </w:rPr>
        <w:t>величилось</w:t>
      </w:r>
      <w:r w:rsidRPr="003B3D86">
        <w:rPr>
          <w:rFonts w:eastAsia="Times New Roman"/>
          <w:spacing w:val="-6"/>
          <w:sz w:val="30"/>
          <w:szCs w:val="30"/>
          <w:lang w:eastAsia="ru-RU"/>
        </w:rPr>
        <w:t xml:space="preserve"> на 1 человека, количество тяжело травмированных </w:t>
      </w:r>
      <w:r w:rsidR="0053288D" w:rsidRPr="003B3D86">
        <w:rPr>
          <w:rFonts w:eastAsia="Times New Roman"/>
          <w:spacing w:val="-6"/>
          <w:sz w:val="30"/>
          <w:szCs w:val="30"/>
          <w:lang w:eastAsia="ru-RU"/>
        </w:rPr>
        <w:t>осталось на уровне 2024 года и составило 18 человек.</w:t>
      </w:r>
    </w:p>
    <w:p w:rsidR="00262F22" w:rsidRPr="003B3D86" w:rsidRDefault="006F558A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3B3D86"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BA5223" w:rsidRPr="003B3D86">
        <w:rPr>
          <w:rFonts w:eastAsia="Times New Roman"/>
          <w:spacing w:val="-6"/>
          <w:sz w:val="30"/>
          <w:szCs w:val="30"/>
          <w:lang w:eastAsia="ru-RU"/>
        </w:rPr>
        <w:t>организациях коммунальной формы собственности количество погибших у</w:t>
      </w:r>
      <w:r w:rsidR="00485425" w:rsidRPr="003B3D86">
        <w:rPr>
          <w:rFonts w:eastAsia="Times New Roman"/>
          <w:spacing w:val="-6"/>
          <w:sz w:val="30"/>
          <w:szCs w:val="30"/>
          <w:lang w:eastAsia="ru-RU"/>
        </w:rPr>
        <w:t>величилось на 1</w:t>
      </w:r>
      <w:r w:rsidR="00BA5223" w:rsidRPr="003B3D86">
        <w:rPr>
          <w:rFonts w:eastAsia="Times New Roman"/>
          <w:spacing w:val="-6"/>
          <w:sz w:val="30"/>
          <w:szCs w:val="30"/>
          <w:lang w:eastAsia="ru-RU"/>
        </w:rPr>
        <w:t xml:space="preserve"> человека, количество тяжело травмированных </w:t>
      </w:r>
      <w:r w:rsidR="009D7984" w:rsidRPr="003B3D86">
        <w:rPr>
          <w:rFonts w:eastAsia="Times New Roman"/>
          <w:spacing w:val="-6"/>
          <w:sz w:val="30"/>
          <w:szCs w:val="30"/>
          <w:lang w:eastAsia="ru-RU"/>
        </w:rPr>
        <w:t>у</w:t>
      </w:r>
      <w:r w:rsidR="00485425" w:rsidRPr="003B3D86">
        <w:rPr>
          <w:rFonts w:eastAsia="Times New Roman"/>
          <w:spacing w:val="-6"/>
          <w:sz w:val="30"/>
          <w:szCs w:val="30"/>
          <w:lang w:eastAsia="ru-RU"/>
        </w:rPr>
        <w:t xml:space="preserve">величилось на </w:t>
      </w:r>
      <w:r w:rsidR="0053288D" w:rsidRPr="003B3D86">
        <w:rPr>
          <w:rFonts w:eastAsia="Times New Roman"/>
          <w:spacing w:val="-6"/>
          <w:sz w:val="30"/>
          <w:szCs w:val="30"/>
          <w:lang w:eastAsia="ru-RU"/>
        </w:rPr>
        <w:t>16</w:t>
      </w:r>
      <w:r w:rsidR="00485425" w:rsidRPr="003B3D8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BA5223" w:rsidRPr="003B3D86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262F22" w:rsidRPr="003B3D86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0232B6" w:rsidRPr="003B3D86" w:rsidRDefault="00D20BF9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3B3D86">
        <w:rPr>
          <w:rFonts w:eastAsia="Times New Roman"/>
          <w:spacing w:val="-6"/>
          <w:sz w:val="30"/>
          <w:szCs w:val="30"/>
          <w:lang w:eastAsia="ru-RU"/>
        </w:rPr>
        <w:t>В</w:t>
      </w:r>
      <w:r w:rsidR="003B39D4" w:rsidRPr="003B3D86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без ведомственной подчиненности количество погибших увеличилось на </w:t>
      </w:r>
      <w:r w:rsidR="00D73620" w:rsidRPr="003B3D86">
        <w:rPr>
          <w:rFonts w:eastAsia="Times New Roman"/>
          <w:spacing w:val="-6"/>
          <w:sz w:val="30"/>
          <w:szCs w:val="30"/>
          <w:lang w:eastAsia="ru-RU"/>
        </w:rPr>
        <w:t>4</w:t>
      </w:r>
      <w:r w:rsidR="003B39D4" w:rsidRPr="003B3D86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D73620" w:rsidRPr="003B3D86">
        <w:rPr>
          <w:rFonts w:eastAsia="Times New Roman"/>
          <w:spacing w:val="-6"/>
          <w:sz w:val="30"/>
          <w:szCs w:val="30"/>
          <w:lang w:eastAsia="ru-RU"/>
        </w:rPr>
        <w:t>а</w:t>
      </w:r>
      <w:r w:rsidR="003B39D4" w:rsidRPr="003B3D86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0232B6" w:rsidRPr="003B3D86">
        <w:rPr>
          <w:rFonts w:eastAsia="Times New Roman"/>
          <w:spacing w:val="-6"/>
          <w:sz w:val="30"/>
          <w:szCs w:val="30"/>
          <w:lang w:eastAsia="ru-RU"/>
        </w:rPr>
        <w:t>количество тяжело травмированных уменьш</w:t>
      </w:r>
      <w:r w:rsidR="00646042" w:rsidRPr="003B3D86">
        <w:rPr>
          <w:rFonts w:eastAsia="Times New Roman"/>
          <w:spacing w:val="-6"/>
          <w:sz w:val="30"/>
          <w:szCs w:val="30"/>
          <w:lang w:eastAsia="ru-RU"/>
        </w:rPr>
        <w:t xml:space="preserve">илось на </w:t>
      </w:r>
      <w:r w:rsidR="00D73620" w:rsidRPr="003B3D86">
        <w:rPr>
          <w:rFonts w:eastAsia="Times New Roman"/>
          <w:spacing w:val="-6"/>
          <w:sz w:val="30"/>
          <w:szCs w:val="30"/>
          <w:lang w:eastAsia="ru-RU"/>
        </w:rPr>
        <w:t>7</w:t>
      </w:r>
      <w:r w:rsidR="00646042" w:rsidRPr="003B3D86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0232B6" w:rsidRPr="003B3D86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E466C8" w:rsidRPr="003B3D86" w:rsidRDefault="00E466C8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E466C8" w:rsidRPr="003B3D86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3B3D86">
        <w:rPr>
          <w:noProof/>
          <w:lang w:eastAsia="ru-RU"/>
        </w:rPr>
        <w:drawing>
          <wp:inline distT="0" distB="0" distL="0" distR="0" wp14:anchorId="6082D348" wp14:editId="15F05F61">
            <wp:extent cx="6115050" cy="46101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53EF" w:rsidRPr="003B3D86" w:rsidRDefault="00226A3E" w:rsidP="001428D0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proofErr w:type="gramStart"/>
      <w:r w:rsidRPr="003B3D86">
        <w:rPr>
          <w:spacing w:val="-4"/>
          <w:sz w:val="30"/>
          <w:szCs w:val="30"/>
        </w:rPr>
        <w:t>Среди организаций коммунальной формы собственности</w:t>
      </w:r>
      <w:r w:rsidRPr="003B3D86">
        <w:rPr>
          <w:spacing w:val="-4"/>
          <w:sz w:val="30"/>
          <w:szCs w:val="30"/>
        </w:rPr>
        <w:br/>
      </w:r>
      <w:r w:rsidR="00811DE8" w:rsidRPr="003B3D86">
        <w:rPr>
          <w:spacing w:val="-4"/>
          <w:sz w:val="30"/>
          <w:szCs w:val="30"/>
        </w:rPr>
        <w:t xml:space="preserve">допущены случаи гибели людей на производстве в </w:t>
      </w:r>
      <w:r w:rsidR="006E70A7" w:rsidRPr="003B3D86">
        <w:rPr>
          <w:spacing w:val="-4"/>
          <w:sz w:val="30"/>
          <w:szCs w:val="30"/>
        </w:rPr>
        <w:t>трех</w:t>
      </w:r>
      <w:r w:rsidR="00811DE8" w:rsidRPr="003B3D86">
        <w:rPr>
          <w:spacing w:val="-4"/>
          <w:sz w:val="30"/>
          <w:szCs w:val="30"/>
        </w:rPr>
        <w:t xml:space="preserve"> организациях, подведомственных комитету по сельскому хозяйству и продовольствию облисполкома (ОАО </w:t>
      </w:r>
      <w:r w:rsidR="009E53EF" w:rsidRPr="003B3D86">
        <w:rPr>
          <w:rFonts w:eastAsia="Times New Roman"/>
          <w:sz w:val="30"/>
          <w:szCs w:val="30"/>
          <w:lang w:eastAsia="ru-RU"/>
        </w:rPr>
        <w:t>«</w:t>
      </w:r>
      <w:proofErr w:type="spellStart"/>
      <w:r w:rsidR="009E53EF" w:rsidRPr="003B3D86">
        <w:rPr>
          <w:rFonts w:eastAsia="Times New Roman"/>
          <w:sz w:val="30"/>
          <w:szCs w:val="30"/>
          <w:lang w:eastAsia="ru-RU"/>
        </w:rPr>
        <w:t>Несвижские</w:t>
      </w:r>
      <w:proofErr w:type="spellEnd"/>
      <w:r w:rsidR="009E53EF" w:rsidRPr="003B3D86">
        <w:rPr>
          <w:rFonts w:eastAsia="Times New Roman"/>
          <w:sz w:val="30"/>
          <w:szCs w:val="30"/>
          <w:lang w:eastAsia="ru-RU"/>
        </w:rPr>
        <w:t xml:space="preserve"> Островки»</w:t>
      </w:r>
      <w:r w:rsidR="009E53EF" w:rsidRPr="003B3D86">
        <w:rPr>
          <w:spacing w:val="-4"/>
          <w:sz w:val="30"/>
          <w:szCs w:val="30"/>
        </w:rPr>
        <w:t xml:space="preserve"> </w:t>
      </w:r>
      <w:proofErr w:type="spellStart"/>
      <w:r w:rsidR="009E53EF" w:rsidRPr="003B3D86">
        <w:rPr>
          <w:spacing w:val="-4"/>
          <w:sz w:val="30"/>
          <w:szCs w:val="30"/>
        </w:rPr>
        <w:t>Несвижского</w:t>
      </w:r>
      <w:proofErr w:type="spellEnd"/>
      <w:r w:rsidR="009E53EF" w:rsidRPr="003B3D86">
        <w:rPr>
          <w:spacing w:val="-4"/>
          <w:sz w:val="30"/>
          <w:szCs w:val="30"/>
        </w:rPr>
        <w:t xml:space="preserve"> района, </w:t>
      </w:r>
      <w:r w:rsidR="00646042" w:rsidRPr="003B3D86">
        <w:rPr>
          <w:spacing w:val="-4"/>
          <w:sz w:val="30"/>
          <w:szCs w:val="30"/>
        </w:rPr>
        <w:br/>
      </w:r>
      <w:r w:rsidR="006E70A7" w:rsidRPr="003B3D86">
        <w:rPr>
          <w:rFonts w:eastAsia="Times New Roman"/>
          <w:sz w:val="30"/>
          <w:szCs w:val="30"/>
          <w:lang w:eastAsia="ru-RU"/>
        </w:rPr>
        <w:t>сельскохозяйственное унитарное предприятие «</w:t>
      </w:r>
      <w:proofErr w:type="spellStart"/>
      <w:r w:rsidR="006E70A7" w:rsidRPr="003B3D86">
        <w:rPr>
          <w:rFonts w:eastAsia="Times New Roman"/>
          <w:sz w:val="30"/>
          <w:szCs w:val="30"/>
          <w:lang w:eastAsia="ru-RU"/>
        </w:rPr>
        <w:t>Щавры-агро</w:t>
      </w:r>
      <w:proofErr w:type="spellEnd"/>
      <w:r w:rsidR="006E70A7" w:rsidRPr="003B3D86">
        <w:rPr>
          <w:rFonts w:eastAsia="Times New Roman"/>
          <w:sz w:val="30"/>
          <w:szCs w:val="30"/>
          <w:lang w:eastAsia="ru-RU"/>
        </w:rPr>
        <w:t>» Крупского района, ОАО «</w:t>
      </w:r>
      <w:proofErr w:type="spellStart"/>
      <w:r w:rsidR="006E70A7" w:rsidRPr="003B3D86">
        <w:rPr>
          <w:rFonts w:eastAsia="Times New Roman"/>
          <w:sz w:val="30"/>
          <w:szCs w:val="30"/>
          <w:lang w:eastAsia="ru-RU"/>
        </w:rPr>
        <w:t>Асилак</w:t>
      </w:r>
      <w:proofErr w:type="spellEnd"/>
      <w:r w:rsidR="006E70A7" w:rsidRPr="003B3D86">
        <w:rPr>
          <w:rFonts w:eastAsia="Times New Roman"/>
          <w:sz w:val="30"/>
          <w:szCs w:val="30"/>
          <w:lang w:eastAsia="ru-RU"/>
        </w:rPr>
        <w:t xml:space="preserve">» </w:t>
      </w:r>
      <w:proofErr w:type="spellStart"/>
      <w:r w:rsidR="006E70A7" w:rsidRPr="003B3D86">
        <w:rPr>
          <w:rFonts w:eastAsia="Times New Roman"/>
          <w:sz w:val="30"/>
          <w:szCs w:val="30"/>
          <w:lang w:eastAsia="ru-RU"/>
        </w:rPr>
        <w:t>Узденского</w:t>
      </w:r>
      <w:proofErr w:type="spellEnd"/>
      <w:r w:rsidR="006E70A7" w:rsidRPr="003B3D86">
        <w:rPr>
          <w:rFonts w:eastAsia="Times New Roman"/>
          <w:sz w:val="30"/>
          <w:szCs w:val="30"/>
          <w:lang w:eastAsia="ru-RU"/>
        </w:rPr>
        <w:t xml:space="preserve"> района</w:t>
      </w:r>
      <w:r w:rsidR="00811DE8" w:rsidRPr="003B3D86">
        <w:rPr>
          <w:spacing w:val="-4"/>
          <w:sz w:val="30"/>
          <w:szCs w:val="30"/>
        </w:rPr>
        <w:t xml:space="preserve">) и </w:t>
      </w:r>
      <w:r w:rsidR="006E70A7" w:rsidRPr="003B3D86">
        <w:rPr>
          <w:spacing w:val="-4"/>
          <w:sz w:val="30"/>
          <w:szCs w:val="30"/>
        </w:rPr>
        <w:t>трех</w:t>
      </w:r>
      <w:r w:rsidR="001428D0" w:rsidRPr="003B3D86">
        <w:rPr>
          <w:spacing w:val="-4"/>
          <w:sz w:val="30"/>
          <w:szCs w:val="30"/>
        </w:rPr>
        <w:t xml:space="preserve"> организациях, подведомственных ко</w:t>
      </w:r>
      <w:r w:rsidR="00811DE8" w:rsidRPr="003B3D86">
        <w:rPr>
          <w:spacing w:val="-4"/>
          <w:sz w:val="30"/>
          <w:szCs w:val="30"/>
        </w:rPr>
        <w:t>митету по архитектуре и строительству</w:t>
      </w:r>
      <w:r w:rsidR="001428D0" w:rsidRPr="003B3D86">
        <w:rPr>
          <w:spacing w:val="-4"/>
          <w:sz w:val="30"/>
          <w:szCs w:val="30"/>
        </w:rPr>
        <w:t xml:space="preserve"> </w:t>
      </w:r>
      <w:r w:rsidR="00811DE8" w:rsidRPr="003B3D86">
        <w:rPr>
          <w:spacing w:val="-4"/>
          <w:sz w:val="30"/>
          <w:szCs w:val="30"/>
        </w:rPr>
        <w:t>(</w:t>
      </w:r>
      <w:r w:rsidR="001428D0" w:rsidRPr="003B3D86">
        <w:rPr>
          <w:spacing w:val="-4"/>
          <w:sz w:val="30"/>
          <w:szCs w:val="30"/>
        </w:rPr>
        <w:t>ф</w:t>
      </w:r>
      <w:r w:rsidR="001428D0" w:rsidRPr="003B3D86">
        <w:rPr>
          <w:rFonts w:eastAsia="Times New Roman"/>
          <w:sz w:val="30"/>
          <w:szCs w:val="30"/>
          <w:lang w:eastAsia="ru-RU"/>
        </w:rPr>
        <w:t xml:space="preserve">илиал «Дорожно-строительное управление № 64» </w:t>
      </w:r>
      <w:r w:rsidR="00646042" w:rsidRPr="003B3D86">
        <w:rPr>
          <w:rFonts w:eastAsia="Times New Roman"/>
          <w:sz w:val="30"/>
          <w:szCs w:val="30"/>
          <w:lang w:eastAsia="ru-RU"/>
        </w:rPr>
        <w:t xml:space="preserve">ОАО </w:t>
      </w:r>
      <w:r w:rsidR="001428D0" w:rsidRPr="003B3D86">
        <w:rPr>
          <w:rFonts w:eastAsia="Times New Roman"/>
          <w:sz w:val="30"/>
          <w:szCs w:val="30"/>
          <w:lang w:eastAsia="ru-RU"/>
        </w:rPr>
        <w:t xml:space="preserve">«Строительно-монтажный трест № 8» г. Жодино, строительное управление № 95 </w:t>
      </w:r>
      <w:r w:rsidR="00646042" w:rsidRPr="003B3D86">
        <w:rPr>
          <w:rFonts w:eastAsia="Times New Roman"/>
          <w:sz w:val="30"/>
          <w:szCs w:val="30"/>
          <w:lang w:eastAsia="ru-RU"/>
        </w:rPr>
        <w:br/>
        <w:t>ОАО</w:t>
      </w:r>
      <w:proofErr w:type="gramEnd"/>
      <w:r w:rsidR="001428D0" w:rsidRPr="003B3D86">
        <w:rPr>
          <w:rFonts w:eastAsia="Times New Roman"/>
          <w:sz w:val="30"/>
          <w:szCs w:val="30"/>
          <w:lang w:eastAsia="ru-RU"/>
        </w:rPr>
        <w:t xml:space="preserve"> «</w:t>
      </w:r>
      <w:proofErr w:type="gramStart"/>
      <w:r w:rsidR="001428D0" w:rsidRPr="003B3D86">
        <w:rPr>
          <w:rFonts w:eastAsia="Times New Roman"/>
          <w:sz w:val="30"/>
          <w:szCs w:val="30"/>
          <w:lang w:eastAsia="ru-RU"/>
        </w:rPr>
        <w:t xml:space="preserve">Стройтрест № 3 Ордена Октябрьской революции» </w:t>
      </w:r>
      <w:r w:rsidR="006E70A7" w:rsidRPr="003B3D86">
        <w:rPr>
          <w:rFonts w:eastAsia="Times New Roman"/>
          <w:sz w:val="30"/>
          <w:szCs w:val="30"/>
          <w:lang w:eastAsia="ru-RU"/>
        </w:rPr>
        <w:t xml:space="preserve">и филиал «Автобусный парк № 1» ОАО «МИНОБЛАВТОТРАНС» </w:t>
      </w:r>
      <w:proofErr w:type="spellStart"/>
      <w:r w:rsidR="006E70A7" w:rsidRPr="003B3D86">
        <w:rPr>
          <w:rFonts w:eastAsia="Times New Roman"/>
          <w:sz w:val="30"/>
          <w:szCs w:val="30"/>
          <w:lang w:eastAsia="ru-RU"/>
        </w:rPr>
        <w:t>Солигорского</w:t>
      </w:r>
      <w:proofErr w:type="spellEnd"/>
      <w:r w:rsidR="006E70A7" w:rsidRPr="003B3D86">
        <w:rPr>
          <w:rFonts w:eastAsia="Times New Roman"/>
          <w:sz w:val="30"/>
          <w:szCs w:val="30"/>
          <w:lang w:eastAsia="ru-RU"/>
        </w:rPr>
        <w:t xml:space="preserve"> района).</w:t>
      </w:r>
      <w:proofErr w:type="gramEnd"/>
    </w:p>
    <w:p w:rsidR="001E5B21" w:rsidRPr="003B3D86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proofErr w:type="gramStart"/>
      <w:r w:rsidRPr="003B3D86">
        <w:rPr>
          <w:rFonts w:eastAsia="Times New Roman"/>
          <w:sz w:val="30"/>
          <w:szCs w:val="30"/>
          <w:lang w:eastAsia="ru-RU"/>
        </w:rPr>
        <w:lastRenderedPageBreak/>
        <w:t>Увеличение численности тяжело травмированных в организациях коммунальной подчиненности произошло из-за значительного роста количества потерпевших, получивших тяжелые производственные травмы,</w:t>
      </w:r>
      <w:r w:rsidR="003C778A" w:rsidRPr="003B3D86">
        <w:rPr>
          <w:rFonts w:eastAsia="Times New Roman"/>
          <w:sz w:val="30"/>
          <w:szCs w:val="30"/>
          <w:lang w:eastAsia="ru-RU"/>
        </w:rPr>
        <w:t xml:space="preserve"> </w:t>
      </w:r>
      <w:r w:rsidRPr="003B3D86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1E5B21" w:rsidRPr="003B3D86">
        <w:rPr>
          <w:rFonts w:eastAsia="Times New Roman"/>
          <w:sz w:val="30"/>
          <w:szCs w:val="30"/>
          <w:lang w:eastAsia="ru-RU"/>
        </w:rPr>
        <w:t xml:space="preserve"> </w:t>
      </w:r>
      <w:r w:rsidRPr="003B3D86">
        <w:rPr>
          <w:rFonts w:eastAsia="Times New Roman"/>
          <w:sz w:val="30"/>
          <w:szCs w:val="30"/>
          <w:lang w:eastAsia="ru-RU"/>
        </w:rPr>
        <w:t xml:space="preserve">по сельскому хозяйству и продовольствию облисполкома (с </w:t>
      </w:r>
      <w:r w:rsidR="003F08BE" w:rsidRPr="003B3D86">
        <w:rPr>
          <w:rFonts w:eastAsia="Times New Roman"/>
          <w:sz w:val="30"/>
          <w:szCs w:val="30"/>
          <w:lang w:eastAsia="ru-RU"/>
        </w:rPr>
        <w:t>13</w:t>
      </w:r>
      <w:r w:rsidRPr="003B3D86">
        <w:rPr>
          <w:rFonts w:eastAsia="Times New Roman"/>
          <w:sz w:val="30"/>
          <w:szCs w:val="30"/>
          <w:lang w:eastAsia="ru-RU"/>
        </w:rPr>
        <w:t xml:space="preserve"> до </w:t>
      </w:r>
      <w:r w:rsidR="00CF4920" w:rsidRPr="003B3D86">
        <w:rPr>
          <w:rFonts w:eastAsia="Times New Roman"/>
          <w:sz w:val="30"/>
          <w:szCs w:val="30"/>
          <w:lang w:eastAsia="ru-RU"/>
        </w:rPr>
        <w:t>21</w:t>
      </w:r>
      <w:r w:rsidR="003F08BE" w:rsidRPr="003B3D86">
        <w:rPr>
          <w:rFonts w:eastAsia="Times New Roman"/>
          <w:sz w:val="30"/>
          <w:szCs w:val="30"/>
          <w:lang w:eastAsia="ru-RU"/>
        </w:rPr>
        <w:t>)</w:t>
      </w:r>
      <w:r w:rsidRPr="003B3D86">
        <w:rPr>
          <w:rFonts w:eastAsia="Times New Roman"/>
          <w:sz w:val="30"/>
          <w:szCs w:val="30"/>
          <w:lang w:eastAsia="ru-RU"/>
        </w:rPr>
        <w:t>, комитету</w:t>
      </w:r>
      <w:r w:rsidR="003C778A" w:rsidRPr="003B3D86">
        <w:rPr>
          <w:rFonts w:eastAsia="Times New Roman"/>
          <w:sz w:val="30"/>
          <w:szCs w:val="30"/>
          <w:lang w:eastAsia="ru-RU"/>
        </w:rPr>
        <w:t xml:space="preserve"> </w:t>
      </w:r>
      <w:r w:rsidRPr="003B3D86">
        <w:rPr>
          <w:rFonts w:eastAsia="Times New Roman"/>
          <w:sz w:val="30"/>
          <w:szCs w:val="30"/>
          <w:lang w:eastAsia="ru-RU"/>
        </w:rPr>
        <w:t xml:space="preserve">по архитектуре и строительству облисполкома (с </w:t>
      </w:r>
      <w:r w:rsidR="003F08BE" w:rsidRPr="003B3D86">
        <w:rPr>
          <w:rFonts w:eastAsia="Times New Roman"/>
          <w:sz w:val="30"/>
          <w:szCs w:val="30"/>
          <w:lang w:eastAsia="ru-RU"/>
        </w:rPr>
        <w:t>4</w:t>
      </w:r>
      <w:r w:rsidRPr="003B3D86">
        <w:rPr>
          <w:rFonts w:eastAsia="Times New Roman"/>
          <w:sz w:val="30"/>
          <w:szCs w:val="30"/>
          <w:lang w:eastAsia="ru-RU"/>
        </w:rPr>
        <w:t xml:space="preserve"> до 6)</w:t>
      </w:r>
      <w:r w:rsidR="001E5B21" w:rsidRPr="003B3D86">
        <w:rPr>
          <w:rFonts w:eastAsia="Times New Roman"/>
          <w:sz w:val="30"/>
          <w:szCs w:val="30"/>
          <w:lang w:eastAsia="ru-RU"/>
        </w:rPr>
        <w:t>, организациях, входящих в систему жилищно-коммуналь</w:t>
      </w:r>
      <w:r w:rsidR="00080485" w:rsidRPr="003B3D86">
        <w:rPr>
          <w:rFonts w:eastAsia="Times New Roman"/>
          <w:sz w:val="30"/>
          <w:szCs w:val="30"/>
          <w:lang w:eastAsia="ru-RU"/>
        </w:rPr>
        <w:t>ного хозяйства Минской</w:t>
      </w:r>
      <w:r w:rsidR="003C778A" w:rsidRPr="003B3D86">
        <w:rPr>
          <w:rFonts w:eastAsia="Times New Roman"/>
          <w:sz w:val="30"/>
          <w:szCs w:val="30"/>
          <w:lang w:eastAsia="ru-RU"/>
        </w:rPr>
        <w:t xml:space="preserve"> </w:t>
      </w:r>
      <w:r w:rsidR="00080485" w:rsidRPr="003B3D86">
        <w:rPr>
          <w:rFonts w:eastAsia="Times New Roman"/>
          <w:sz w:val="30"/>
          <w:szCs w:val="30"/>
          <w:lang w:eastAsia="ru-RU"/>
        </w:rPr>
        <w:t>области</w:t>
      </w:r>
      <w:r w:rsidR="003C778A" w:rsidRPr="003B3D86">
        <w:rPr>
          <w:rFonts w:eastAsia="Times New Roman"/>
          <w:sz w:val="30"/>
          <w:szCs w:val="30"/>
          <w:lang w:eastAsia="ru-RU"/>
        </w:rPr>
        <w:t xml:space="preserve"> </w:t>
      </w:r>
      <w:r w:rsidR="001E5B21" w:rsidRPr="003B3D86">
        <w:rPr>
          <w:rFonts w:eastAsia="Times New Roman"/>
          <w:sz w:val="30"/>
          <w:szCs w:val="30"/>
          <w:lang w:eastAsia="ru-RU"/>
        </w:rPr>
        <w:t xml:space="preserve">(с </w:t>
      </w:r>
      <w:r w:rsidR="003F08BE" w:rsidRPr="003B3D86">
        <w:rPr>
          <w:rFonts w:eastAsia="Times New Roman"/>
          <w:sz w:val="30"/>
          <w:szCs w:val="30"/>
          <w:lang w:eastAsia="ru-RU"/>
        </w:rPr>
        <w:t>1</w:t>
      </w:r>
      <w:r w:rsidR="001E5B21" w:rsidRPr="003B3D86">
        <w:rPr>
          <w:rFonts w:eastAsia="Times New Roman"/>
          <w:sz w:val="30"/>
          <w:szCs w:val="30"/>
          <w:lang w:eastAsia="ru-RU"/>
        </w:rPr>
        <w:t xml:space="preserve"> до </w:t>
      </w:r>
      <w:r w:rsidR="003F08BE" w:rsidRPr="003B3D86">
        <w:rPr>
          <w:rFonts w:eastAsia="Times New Roman"/>
          <w:sz w:val="30"/>
          <w:szCs w:val="30"/>
          <w:lang w:eastAsia="ru-RU"/>
        </w:rPr>
        <w:t>6</w:t>
      </w:r>
      <w:r w:rsidR="001E5B21" w:rsidRPr="003B3D86">
        <w:rPr>
          <w:rFonts w:eastAsia="Times New Roman"/>
          <w:sz w:val="30"/>
          <w:szCs w:val="30"/>
          <w:lang w:eastAsia="ru-RU"/>
        </w:rPr>
        <w:t>).</w:t>
      </w:r>
      <w:proofErr w:type="gramEnd"/>
    </w:p>
    <w:p w:rsidR="00535A85" w:rsidRPr="003B3D86" w:rsidRDefault="00535A85" w:rsidP="001E5B21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1E5B21" w:rsidRPr="003B3D86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3B3D86">
        <w:rPr>
          <w:rFonts w:ascii="Arial Black" w:hAnsi="Arial Black"/>
          <w:noProof/>
          <w:lang w:eastAsia="ru-RU"/>
        </w:rPr>
        <w:drawing>
          <wp:inline distT="0" distB="0" distL="0" distR="0" wp14:anchorId="4187C722" wp14:editId="10EF345A">
            <wp:extent cx="6116128" cy="5020574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1463F" w:rsidRPr="003B3D86" w:rsidRDefault="0011463F" w:rsidP="00833E7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В январе – </w:t>
      </w:r>
      <w:r w:rsidR="00512895" w:rsidRPr="003B3D86">
        <w:rPr>
          <w:rFonts w:eastAsia="Times New Roman"/>
          <w:spacing w:val="-4"/>
          <w:sz w:val="30"/>
          <w:szCs w:val="30"/>
          <w:lang w:eastAsia="ru-RU"/>
        </w:rPr>
        <w:t xml:space="preserve">августе </w:t>
      </w:r>
      <w:r w:rsidR="00646042" w:rsidRPr="003B3D86">
        <w:rPr>
          <w:rFonts w:eastAsia="Times New Roman"/>
          <w:spacing w:val="-4"/>
          <w:sz w:val="30"/>
          <w:szCs w:val="30"/>
          <w:lang w:eastAsia="ru-RU"/>
        </w:rPr>
        <w:t xml:space="preserve">2025 года 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не отмечено случаев гибели и тяжелого </w:t>
      </w:r>
      <w:proofErr w:type="spellStart"/>
      <w:r w:rsidRPr="003B3D86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 работников в организациях </w:t>
      </w:r>
      <w:r w:rsidR="00833E71" w:rsidRPr="003B3D86">
        <w:rPr>
          <w:rFonts w:eastAsia="Times New Roman"/>
          <w:spacing w:val="-4"/>
          <w:sz w:val="30"/>
          <w:szCs w:val="30"/>
          <w:lang w:eastAsia="ru-RU"/>
        </w:rPr>
        <w:t>Клецкого</w:t>
      </w:r>
      <w:r w:rsidR="00512895" w:rsidRPr="003B3D86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833E71" w:rsidRPr="003B3D86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833E71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11463F" w:rsidRPr="003B3D86" w:rsidRDefault="0011463F" w:rsidP="005835D3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3B3D86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 на производстве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br/>
        <w:t>в организациях</w:t>
      </w:r>
      <w:r w:rsidR="00314B73" w:rsidRPr="003B3D86">
        <w:rPr>
          <w:rFonts w:eastAsia="Times New Roman"/>
          <w:spacing w:val="-4"/>
          <w:sz w:val="30"/>
          <w:szCs w:val="30"/>
          <w:lang w:eastAsia="ru-RU"/>
        </w:rPr>
        <w:t>,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3B3D86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3B3D86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5835D3" w:rsidRPr="003B3D86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5835D3" w:rsidRPr="003B3D86">
        <w:rPr>
          <w:rFonts w:eastAsia="Times New Roman"/>
          <w:spacing w:val="-4"/>
          <w:sz w:val="30"/>
          <w:szCs w:val="30"/>
          <w:lang w:eastAsia="ru-RU"/>
        </w:rPr>
        <w:t xml:space="preserve">, Дзержинского, </w:t>
      </w:r>
      <w:proofErr w:type="spellStart"/>
      <w:r w:rsidRPr="003B3D86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5835D3" w:rsidRPr="003B3D86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="005835D3"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3B3D86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540BE" w:rsidRPr="003B3D86">
        <w:rPr>
          <w:rFonts w:eastAsia="Times New Roman"/>
          <w:spacing w:val="-4"/>
          <w:sz w:val="30"/>
          <w:szCs w:val="30"/>
          <w:lang w:eastAsia="ru-RU"/>
        </w:rPr>
        <w:br/>
      </w: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5835D3" w:rsidRPr="003B3D8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5835D3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505DD" w:rsidRPr="003B3D86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3B3D86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3B3D86">
        <w:rPr>
          <w:rFonts w:eastAsia="Times New Roman"/>
          <w:spacing w:val="-4"/>
          <w:sz w:val="30"/>
          <w:szCs w:val="30"/>
          <w:lang w:eastAsia="ru-RU"/>
        </w:rPr>
        <w:t xml:space="preserve">ост </w:t>
      </w:r>
      <w:r w:rsidR="00AA4021" w:rsidRPr="003B3D86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3B3D86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3B3D86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3B3D86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3B3D86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3B3D86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DA2A78" w:rsidRPr="003B3D86">
        <w:rPr>
          <w:rFonts w:eastAsia="Times New Roman"/>
          <w:spacing w:val="-4"/>
          <w:sz w:val="30"/>
          <w:szCs w:val="30"/>
          <w:lang w:eastAsia="ru-RU"/>
        </w:rPr>
        <w:t xml:space="preserve">г. Жодино (с 12 до 14), Крупского (с 2 до 4), </w:t>
      </w:r>
      <w:proofErr w:type="spellStart"/>
      <w:r w:rsidR="00DA2A78" w:rsidRPr="003B3D86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DA2A78" w:rsidRPr="003B3D86">
        <w:rPr>
          <w:rFonts w:eastAsia="Times New Roman"/>
          <w:spacing w:val="-4"/>
          <w:sz w:val="30"/>
          <w:szCs w:val="30"/>
          <w:lang w:eastAsia="ru-RU"/>
        </w:rPr>
        <w:t xml:space="preserve"> (с 4 до 7), </w:t>
      </w:r>
      <w:proofErr w:type="spellStart"/>
      <w:r w:rsidR="000505DD" w:rsidRPr="003B3D86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DA2A78" w:rsidRPr="003B3D86">
        <w:rPr>
          <w:rFonts w:eastAsia="Times New Roman"/>
          <w:spacing w:val="-4"/>
          <w:sz w:val="30"/>
          <w:szCs w:val="30"/>
          <w:lang w:eastAsia="ru-RU"/>
        </w:rPr>
        <w:t xml:space="preserve"> (с 15 до 16)</w:t>
      </w:r>
      <w:r w:rsidR="000505DD"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0505DD" w:rsidRPr="003B3D86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DA2A78" w:rsidRPr="003B3D86">
        <w:rPr>
          <w:rFonts w:eastAsia="Times New Roman"/>
          <w:spacing w:val="-4"/>
          <w:sz w:val="30"/>
          <w:szCs w:val="30"/>
          <w:lang w:eastAsia="ru-RU"/>
        </w:rPr>
        <w:t xml:space="preserve"> (с 4 до 8)</w:t>
      </w:r>
      <w:r w:rsidR="000505DD" w:rsidRPr="003B3D86">
        <w:rPr>
          <w:rFonts w:eastAsia="Times New Roman"/>
          <w:spacing w:val="-4"/>
          <w:sz w:val="30"/>
          <w:szCs w:val="30"/>
          <w:lang w:eastAsia="ru-RU"/>
        </w:rPr>
        <w:t>, Слуцкого</w:t>
      </w:r>
      <w:r w:rsidR="00DA2A78" w:rsidRPr="003B3D86">
        <w:rPr>
          <w:rFonts w:eastAsia="Times New Roman"/>
          <w:spacing w:val="-4"/>
          <w:sz w:val="30"/>
          <w:szCs w:val="30"/>
          <w:lang w:eastAsia="ru-RU"/>
        </w:rPr>
        <w:t xml:space="preserve"> (с 17 до 18)</w:t>
      </w:r>
      <w:r w:rsidR="000505DD"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0505DD" w:rsidRPr="003B3D8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DA2A78" w:rsidRPr="003B3D86">
        <w:rPr>
          <w:rFonts w:eastAsia="Times New Roman"/>
          <w:spacing w:val="-4"/>
          <w:sz w:val="30"/>
          <w:szCs w:val="30"/>
          <w:lang w:eastAsia="ru-RU"/>
        </w:rPr>
        <w:t xml:space="preserve"> (с 4 до 6), </w:t>
      </w:r>
      <w:proofErr w:type="spellStart"/>
      <w:r w:rsidR="000505DD" w:rsidRPr="003B3D86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0505DD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A2A78" w:rsidRPr="003B3D86">
        <w:rPr>
          <w:rFonts w:eastAsia="Times New Roman"/>
          <w:spacing w:val="-4"/>
          <w:sz w:val="30"/>
          <w:szCs w:val="30"/>
          <w:lang w:eastAsia="ru-RU"/>
        </w:rPr>
        <w:t xml:space="preserve">(с 2 до 6) </w:t>
      </w:r>
      <w:r w:rsidR="000505DD" w:rsidRPr="003B3D86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0505DD" w:rsidRPr="003B3D86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DA2A78" w:rsidRPr="003B3D86">
        <w:rPr>
          <w:rFonts w:eastAsia="Times New Roman"/>
          <w:spacing w:val="-4"/>
          <w:sz w:val="30"/>
          <w:szCs w:val="30"/>
          <w:lang w:eastAsia="ru-RU"/>
        </w:rPr>
        <w:t xml:space="preserve"> (с 2 до 4)</w:t>
      </w:r>
      <w:r w:rsidR="000505DD" w:rsidRPr="003B3D86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  <w:r w:rsidR="00DA2A78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gramEnd"/>
    </w:p>
    <w:p w:rsidR="00D90118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3B3D86">
        <w:rPr>
          <w:rFonts w:eastAsia="Times New Roman"/>
          <w:spacing w:val="-4"/>
          <w:sz w:val="30"/>
          <w:szCs w:val="30"/>
          <w:lang w:eastAsia="ru-RU"/>
        </w:rPr>
        <w:lastRenderedPageBreak/>
        <w:t>Ч</w:t>
      </w:r>
      <w:r w:rsidR="0041262A" w:rsidRPr="003B3D86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3B3D86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3B3D86">
        <w:rPr>
          <w:rFonts w:eastAsia="Times New Roman"/>
          <w:spacing w:val="-4"/>
          <w:sz w:val="30"/>
          <w:szCs w:val="30"/>
          <w:lang w:eastAsia="ru-RU"/>
        </w:rPr>
        <w:t>на производстве, на 10 тыс. застрахованных в организациях г. Жодино, Березинского,</w:t>
      </w:r>
      <w:r w:rsidR="00261060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261060" w:rsidRPr="003B3D86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261060"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41262A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90118" w:rsidRPr="003B3D86">
        <w:rPr>
          <w:rFonts w:eastAsia="Times New Roman"/>
          <w:spacing w:val="-4"/>
          <w:sz w:val="30"/>
          <w:szCs w:val="30"/>
          <w:lang w:eastAsia="ru-RU"/>
        </w:rPr>
        <w:t xml:space="preserve">Крупского, </w:t>
      </w:r>
      <w:proofErr w:type="spellStart"/>
      <w:r w:rsidR="00D90118" w:rsidRPr="003B3D86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D90118"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F00368" w:rsidRPr="003B3D86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F00368"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F00368" w:rsidRPr="003B3D86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F00368" w:rsidRPr="003B3D86">
        <w:rPr>
          <w:rFonts w:eastAsia="Times New Roman"/>
          <w:spacing w:val="-4"/>
          <w:sz w:val="30"/>
          <w:szCs w:val="30"/>
          <w:lang w:eastAsia="ru-RU"/>
        </w:rPr>
        <w:t xml:space="preserve">, Слуцкого, </w:t>
      </w:r>
      <w:proofErr w:type="spellStart"/>
      <w:r w:rsidRPr="003B3D86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3B3D8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F00368"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F00368" w:rsidRPr="003B3D86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F00368" w:rsidRPr="003B3D86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F00368" w:rsidRPr="003B3D86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41262A" w:rsidRPr="003B3D86">
        <w:rPr>
          <w:rFonts w:eastAsia="Times New Roman"/>
          <w:spacing w:val="-4"/>
          <w:sz w:val="30"/>
          <w:szCs w:val="30"/>
          <w:lang w:eastAsia="ru-RU"/>
        </w:rPr>
        <w:t xml:space="preserve"> районов значительно превышает аналогичный показатель</w:t>
      </w:r>
      <w:r w:rsidR="002F0542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A7D4B" w:rsidRPr="003B3D86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3B3D86">
        <w:rPr>
          <w:rFonts w:eastAsia="Times New Roman"/>
          <w:spacing w:val="-4"/>
          <w:sz w:val="30"/>
          <w:szCs w:val="30"/>
          <w:lang w:eastAsia="ru-RU"/>
        </w:rPr>
        <w:t>в целом</w:t>
      </w:r>
      <w:r w:rsidR="00F00368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1262A" w:rsidRPr="003B3D86">
        <w:rPr>
          <w:rFonts w:eastAsia="Times New Roman"/>
          <w:spacing w:val="-4"/>
          <w:sz w:val="30"/>
          <w:szCs w:val="30"/>
          <w:lang w:eastAsia="ru-RU"/>
        </w:rPr>
        <w:t>по области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F1E7E" w:rsidRPr="003B3D86" w:rsidRDefault="001F1E7E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102AB4" w:rsidRPr="003B3D86" w:rsidRDefault="00102AB4" w:rsidP="00102AB4">
      <w:pPr>
        <w:rPr>
          <w:rFonts w:eastAsia="Times New Roman"/>
          <w:spacing w:val="-4"/>
          <w:sz w:val="30"/>
          <w:szCs w:val="30"/>
          <w:lang w:eastAsia="ru-RU"/>
        </w:rPr>
      </w:pPr>
      <w:r w:rsidRPr="003B3D86">
        <w:rPr>
          <w:noProof/>
          <w:lang w:eastAsia="ru-RU"/>
        </w:rPr>
        <w:drawing>
          <wp:inline distT="0" distB="0" distL="0" distR="0" wp14:anchorId="43B821BC" wp14:editId="09F2F640">
            <wp:extent cx="6115050" cy="50006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A4021" w:rsidRPr="003B3D86" w:rsidRDefault="00AA4021" w:rsidP="0041262A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E045E3" w:rsidRPr="003B3D86" w:rsidRDefault="0011463F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Рост </w:t>
      </w:r>
      <w:r w:rsidR="00314B73" w:rsidRPr="003B3D86">
        <w:rPr>
          <w:rFonts w:eastAsia="Times New Roman"/>
          <w:spacing w:val="-4"/>
          <w:sz w:val="30"/>
          <w:szCs w:val="30"/>
          <w:lang w:eastAsia="ru-RU"/>
        </w:rPr>
        <w:t>числа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 несчастных случаев на производстве</w:t>
      </w:r>
      <w:r w:rsidR="00E045E3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со смертельным исходом и приведших к тяжелым производственным травмам, допущен </w:t>
      </w:r>
      <w:r w:rsidR="00AA7D4B" w:rsidRPr="003B3D86">
        <w:rPr>
          <w:rFonts w:eastAsia="Times New Roman"/>
          <w:spacing w:val="-4"/>
          <w:sz w:val="30"/>
          <w:szCs w:val="30"/>
          <w:lang w:eastAsia="ru-RU"/>
        </w:rPr>
        <w:br/>
      </w:r>
      <w:r w:rsidRPr="003B3D86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702F35" w:rsidRPr="003B3D86">
        <w:rPr>
          <w:rFonts w:eastAsia="Times New Roman"/>
          <w:spacing w:val="-4"/>
          <w:sz w:val="30"/>
          <w:szCs w:val="30"/>
          <w:lang w:eastAsia="ru-RU"/>
        </w:rPr>
        <w:t>,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02F35" w:rsidRPr="003B3D86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территориях</w:t>
      </w:r>
      <w:r w:rsidR="00E045E3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E84E18" w:rsidRPr="003B3D86">
        <w:rPr>
          <w:rFonts w:eastAsia="Times New Roman"/>
          <w:spacing w:val="-4"/>
          <w:sz w:val="30"/>
          <w:szCs w:val="30"/>
          <w:lang w:eastAsia="ru-RU"/>
        </w:rPr>
        <w:t xml:space="preserve">г. Жодино, Минского, </w:t>
      </w:r>
      <w:proofErr w:type="spellStart"/>
      <w:r w:rsidR="00E045E3" w:rsidRPr="003B3D86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E045E3"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E84E18" w:rsidRPr="003B3D86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E84E18"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E84E18" w:rsidRPr="003B3D86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E045E3" w:rsidRPr="003B3D86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E045E3" w:rsidRPr="003B3D86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E045E3" w:rsidRPr="003B3D86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  <w:proofErr w:type="gramEnd"/>
    </w:p>
    <w:p w:rsidR="00E045E3" w:rsidRPr="003B3D86" w:rsidRDefault="00E045E3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Рост числа несчастных случаев на производстве со смертельным исходом допущен в организациях, расположенных на территориях </w:t>
      </w:r>
      <w:proofErr w:type="spellStart"/>
      <w:r w:rsidRPr="003B3D86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E84E18" w:rsidRPr="003B3D86">
        <w:rPr>
          <w:rFonts w:eastAsia="Times New Roman"/>
          <w:spacing w:val="-4"/>
          <w:sz w:val="30"/>
          <w:szCs w:val="30"/>
          <w:lang w:eastAsia="ru-RU"/>
        </w:rPr>
        <w:t xml:space="preserve">, Крупского, </w:t>
      </w:r>
      <w:proofErr w:type="spellStart"/>
      <w:r w:rsidRPr="003B3D86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E84E18" w:rsidRPr="003B3D86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E84E18" w:rsidRPr="003B3D86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E84E18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E045E3" w:rsidRPr="003B3D86" w:rsidRDefault="00E045E3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3B3D86">
        <w:rPr>
          <w:rFonts w:eastAsia="Times New Roman"/>
          <w:spacing w:val="-4"/>
          <w:sz w:val="30"/>
          <w:szCs w:val="30"/>
          <w:lang w:eastAsia="ru-RU"/>
        </w:rPr>
        <w:t>Рост числа несчастных случаев на производстве</w:t>
      </w:r>
      <w:r w:rsidR="00080485" w:rsidRPr="003B3D86">
        <w:rPr>
          <w:rFonts w:eastAsia="Times New Roman"/>
          <w:spacing w:val="-4"/>
          <w:sz w:val="30"/>
          <w:szCs w:val="30"/>
          <w:lang w:eastAsia="ru-RU"/>
        </w:rPr>
        <w:t xml:space="preserve">, приведших </w:t>
      </w:r>
      <w:r w:rsidR="00080485" w:rsidRPr="003B3D86">
        <w:rPr>
          <w:rFonts w:eastAsia="Times New Roman"/>
          <w:spacing w:val="-4"/>
          <w:sz w:val="30"/>
          <w:szCs w:val="30"/>
          <w:lang w:eastAsia="ru-RU"/>
        </w:rPr>
        <w:br/>
      </w: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к тяжелым производственным травмам, допущен в организациях, расположенных на территориях </w:t>
      </w:r>
      <w:proofErr w:type="spellStart"/>
      <w:r w:rsidR="009357D7" w:rsidRPr="003B3D86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9357D7"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9357D7" w:rsidRPr="003B3D86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9357D7" w:rsidRPr="003B3D86">
        <w:rPr>
          <w:rFonts w:eastAsia="Times New Roman"/>
          <w:spacing w:val="-4"/>
          <w:sz w:val="30"/>
          <w:szCs w:val="30"/>
          <w:lang w:eastAsia="ru-RU"/>
        </w:rPr>
        <w:t xml:space="preserve">, Дзержинского, </w:t>
      </w:r>
      <w:proofErr w:type="spellStart"/>
      <w:r w:rsidR="009357D7" w:rsidRPr="003B3D86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9357D7"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CF4FE5" w:rsidRPr="003B3D86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CF4FE5" w:rsidRPr="003B3D8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D94DB4" w:rsidRPr="003B3D86">
        <w:rPr>
          <w:rFonts w:eastAsia="Times New Roman"/>
          <w:spacing w:val="-4"/>
          <w:sz w:val="30"/>
          <w:szCs w:val="30"/>
          <w:lang w:eastAsia="ru-RU"/>
        </w:rPr>
        <w:t xml:space="preserve">Слуцкого, </w:t>
      </w:r>
      <w:proofErr w:type="spellStart"/>
      <w:r w:rsidR="009357D7" w:rsidRPr="003B3D8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2C7D48" w:rsidRPr="003B3D86" w:rsidRDefault="002C7D48" w:rsidP="002C7D48">
      <w:pPr>
        <w:rPr>
          <w:spacing w:val="-4"/>
          <w:sz w:val="16"/>
          <w:szCs w:val="16"/>
        </w:rPr>
      </w:pPr>
    </w:p>
    <w:p w:rsidR="002C7D48" w:rsidRDefault="002C7D48" w:rsidP="002C7D48">
      <w:pPr>
        <w:rPr>
          <w:spacing w:val="-4"/>
          <w:sz w:val="16"/>
          <w:szCs w:val="16"/>
        </w:rPr>
      </w:pPr>
      <w:r w:rsidRPr="003B3D86">
        <w:rPr>
          <w:noProof/>
          <w:sz w:val="16"/>
          <w:szCs w:val="16"/>
          <w:lang w:eastAsia="ru-RU"/>
        </w:rPr>
        <w:lastRenderedPageBreak/>
        <w:drawing>
          <wp:inline distT="0" distB="0" distL="0" distR="0" wp14:anchorId="48DDBDA1" wp14:editId="7DC0B528">
            <wp:extent cx="6115050" cy="379095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C7D48" w:rsidRPr="003B3D86" w:rsidRDefault="002C7D48" w:rsidP="002516EF">
      <w:pPr>
        <w:ind w:firstLine="709"/>
        <w:rPr>
          <w:spacing w:val="-4"/>
          <w:sz w:val="16"/>
          <w:szCs w:val="16"/>
        </w:rPr>
      </w:pPr>
    </w:p>
    <w:p w:rsidR="00907252" w:rsidRPr="003B3D86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3B3D86">
        <w:rPr>
          <w:noProof/>
          <w:sz w:val="16"/>
          <w:szCs w:val="16"/>
          <w:lang w:eastAsia="ru-RU"/>
        </w:rPr>
        <w:drawing>
          <wp:inline distT="0" distB="0" distL="0" distR="0" wp14:anchorId="64F2C068" wp14:editId="4FCC3FCE">
            <wp:extent cx="6116128" cy="3795623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64779" w:rsidRPr="003B3D86" w:rsidRDefault="0060257F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3B3D86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 обрабатывающей промышленности</w:t>
      </w:r>
      <w:r w:rsidR="00CF5E1C" w:rsidRPr="003B3D86">
        <w:rPr>
          <w:rFonts w:eastAsia="Times New Roman"/>
          <w:spacing w:val="-4"/>
          <w:sz w:val="30"/>
          <w:szCs w:val="30"/>
          <w:lang w:eastAsia="ru-RU"/>
        </w:rPr>
        <w:t xml:space="preserve"> (29,7%)</w:t>
      </w:r>
      <w:r w:rsidR="008D46D6" w:rsidRPr="003B3D86">
        <w:rPr>
          <w:rFonts w:eastAsia="Times New Roman"/>
          <w:spacing w:val="-4"/>
          <w:sz w:val="30"/>
          <w:szCs w:val="30"/>
          <w:lang w:eastAsia="ru-RU"/>
        </w:rPr>
        <w:t xml:space="preserve">, где </w:t>
      </w:r>
      <w:r w:rsidR="002F6F57">
        <w:rPr>
          <w:rFonts w:eastAsia="Times New Roman"/>
          <w:spacing w:val="-4"/>
          <w:sz w:val="30"/>
          <w:szCs w:val="30"/>
          <w:lang w:eastAsia="ru-RU"/>
        </w:rPr>
        <w:t xml:space="preserve">за </w:t>
      </w:r>
      <w:r w:rsidR="00664779" w:rsidRPr="003B3D86">
        <w:rPr>
          <w:rFonts w:eastAsia="Times New Roman"/>
          <w:spacing w:val="-4"/>
          <w:sz w:val="30"/>
          <w:szCs w:val="30"/>
          <w:lang w:eastAsia="ru-RU"/>
        </w:rPr>
        <w:t xml:space="preserve">8 месяцев 2025 года </w:t>
      </w:r>
      <w:r w:rsidR="00F65ED2" w:rsidRPr="003B3D86">
        <w:rPr>
          <w:rFonts w:eastAsia="Times New Roman"/>
          <w:spacing w:val="-4"/>
          <w:sz w:val="30"/>
          <w:szCs w:val="30"/>
          <w:lang w:eastAsia="ru-RU"/>
        </w:rPr>
        <w:br/>
      </w:r>
      <w:r w:rsidR="008D46D6" w:rsidRPr="003B3D86">
        <w:rPr>
          <w:rFonts w:eastAsia="Times New Roman"/>
          <w:spacing w:val="-4"/>
          <w:sz w:val="30"/>
          <w:szCs w:val="30"/>
          <w:lang w:eastAsia="ru-RU"/>
        </w:rPr>
        <w:t>6 человек погибло и 27 получили тяжелые производственные травмы, сельского хозяйства (</w:t>
      </w:r>
      <w:r w:rsidR="00CF5E1C" w:rsidRPr="003B3D86">
        <w:rPr>
          <w:rFonts w:eastAsia="Times New Roman"/>
          <w:spacing w:val="-4"/>
          <w:sz w:val="30"/>
          <w:szCs w:val="30"/>
          <w:lang w:eastAsia="ru-RU"/>
        </w:rPr>
        <w:t xml:space="preserve">27,9%, </w:t>
      </w:r>
      <w:r w:rsidR="008D46D6" w:rsidRPr="003B3D86">
        <w:rPr>
          <w:rFonts w:eastAsia="Times New Roman"/>
          <w:spacing w:val="-4"/>
          <w:sz w:val="30"/>
          <w:szCs w:val="30"/>
          <w:lang w:eastAsia="ru-RU"/>
        </w:rPr>
        <w:t xml:space="preserve">4 погибло и 27 тяжело травмировано), </w:t>
      </w:r>
      <w:r w:rsidR="00914C5F" w:rsidRPr="003B3D86">
        <w:rPr>
          <w:rFonts w:eastAsia="Times New Roman"/>
          <w:spacing w:val="-4"/>
          <w:sz w:val="30"/>
          <w:szCs w:val="30"/>
          <w:lang w:eastAsia="ru-RU"/>
        </w:rPr>
        <w:t>строительства</w:t>
      </w:r>
      <w:r w:rsidR="00AA7D4B" w:rsidRPr="003B3D8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664779" w:rsidRPr="003B3D86">
        <w:rPr>
          <w:rFonts w:eastAsia="Times New Roman"/>
          <w:spacing w:val="-4"/>
          <w:sz w:val="30"/>
          <w:szCs w:val="30"/>
          <w:lang w:eastAsia="ru-RU"/>
        </w:rPr>
        <w:t>(</w:t>
      </w:r>
      <w:r w:rsidR="00CF5E1C" w:rsidRPr="003B3D86">
        <w:rPr>
          <w:rFonts w:eastAsia="Times New Roman"/>
          <w:spacing w:val="-4"/>
          <w:sz w:val="30"/>
          <w:szCs w:val="30"/>
          <w:lang w:eastAsia="ru-RU"/>
        </w:rPr>
        <w:t xml:space="preserve">17,1%, </w:t>
      </w:r>
      <w:r w:rsidR="00664779" w:rsidRPr="003B3D86">
        <w:rPr>
          <w:rFonts w:eastAsia="Times New Roman"/>
          <w:spacing w:val="-4"/>
          <w:sz w:val="30"/>
          <w:szCs w:val="30"/>
          <w:lang w:eastAsia="ru-RU"/>
        </w:rPr>
        <w:t>5 погибло и 14 тяжело травмировано) и организации, осуществляющие транспортную деятельность (</w:t>
      </w:r>
      <w:r w:rsidR="00CF5E1C" w:rsidRPr="003B3D86">
        <w:rPr>
          <w:rFonts w:eastAsia="Times New Roman"/>
          <w:spacing w:val="-4"/>
          <w:sz w:val="30"/>
          <w:szCs w:val="30"/>
          <w:lang w:eastAsia="ru-RU"/>
        </w:rPr>
        <w:t xml:space="preserve">7,2%, </w:t>
      </w:r>
      <w:r w:rsidR="00664779" w:rsidRPr="003B3D86">
        <w:rPr>
          <w:rFonts w:eastAsia="Times New Roman"/>
          <w:spacing w:val="-4"/>
          <w:sz w:val="30"/>
          <w:szCs w:val="30"/>
          <w:lang w:eastAsia="ru-RU"/>
        </w:rPr>
        <w:t>3 погибло и 5 тяжело травмировано.</w:t>
      </w:r>
      <w:proofErr w:type="gramEnd"/>
    </w:p>
    <w:p w:rsidR="0011463F" w:rsidRPr="003B3D86" w:rsidRDefault="002C7D48" w:rsidP="002C7D48">
      <w:pPr>
        <w:rPr>
          <w:spacing w:val="-4"/>
          <w:sz w:val="16"/>
          <w:szCs w:val="16"/>
        </w:rPr>
      </w:pPr>
      <w:r w:rsidRPr="003B3D86">
        <w:rPr>
          <w:noProof/>
          <w:lang w:eastAsia="ru-RU"/>
        </w:rPr>
        <w:lastRenderedPageBreak/>
        <w:drawing>
          <wp:inline distT="0" distB="0" distL="0" distR="0" wp14:anchorId="69B89C7F" wp14:editId="6A58AC18">
            <wp:extent cx="6105525" cy="340995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0257F" w:rsidRPr="003B3D86" w:rsidRDefault="0060257F" w:rsidP="002516EF">
      <w:pPr>
        <w:ind w:firstLine="709"/>
        <w:rPr>
          <w:spacing w:val="-4"/>
          <w:sz w:val="16"/>
          <w:szCs w:val="16"/>
        </w:rPr>
      </w:pPr>
    </w:p>
    <w:p w:rsidR="00F65ED2" w:rsidRPr="003B3D86" w:rsidRDefault="00C66C65" w:rsidP="000735CC">
      <w:pPr>
        <w:ind w:firstLine="709"/>
        <w:rPr>
          <w:spacing w:val="-4"/>
          <w:sz w:val="30"/>
          <w:szCs w:val="30"/>
        </w:rPr>
      </w:pPr>
      <w:r w:rsidRPr="003B3D86">
        <w:rPr>
          <w:spacing w:val="-4"/>
          <w:sz w:val="30"/>
          <w:szCs w:val="30"/>
        </w:rPr>
        <w:t xml:space="preserve">Основным </w:t>
      </w:r>
      <w:r w:rsidR="00AE7DC8" w:rsidRPr="003B3D86">
        <w:rPr>
          <w:spacing w:val="-4"/>
          <w:sz w:val="30"/>
          <w:szCs w:val="30"/>
        </w:rPr>
        <w:t>видом происшествий</w:t>
      </w:r>
      <w:r w:rsidRPr="003B3D86">
        <w:rPr>
          <w:spacing w:val="-4"/>
          <w:sz w:val="30"/>
          <w:szCs w:val="30"/>
        </w:rPr>
        <w:t xml:space="preserve">, приведшим к несчастным случаям </w:t>
      </w:r>
      <w:r w:rsidR="00F65ED2" w:rsidRPr="003B3D86">
        <w:rPr>
          <w:spacing w:val="-4"/>
          <w:sz w:val="30"/>
          <w:szCs w:val="30"/>
        </w:rPr>
        <w:br/>
      </w:r>
      <w:r w:rsidRPr="003B3D86">
        <w:rPr>
          <w:spacing w:val="-4"/>
          <w:sz w:val="30"/>
          <w:szCs w:val="30"/>
        </w:rPr>
        <w:t xml:space="preserve">на производстве с тяжелыми последствиями, явилось </w:t>
      </w:r>
      <w:r w:rsidR="00A828B8" w:rsidRPr="003B3D86">
        <w:rPr>
          <w:spacing w:val="-4"/>
          <w:sz w:val="30"/>
          <w:szCs w:val="30"/>
        </w:rPr>
        <w:t xml:space="preserve">падение потерпевшего, </w:t>
      </w:r>
      <w:r w:rsidR="00AE7DC8" w:rsidRPr="003B3D86">
        <w:rPr>
          <w:spacing w:val="-4"/>
          <w:sz w:val="30"/>
          <w:szCs w:val="30"/>
        </w:rPr>
        <w:br/>
      </w:r>
      <w:r w:rsidR="00A828B8" w:rsidRPr="003B3D86">
        <w:rPr>
          <w:spacing w:val="-4"/>
          <w:sz w:val="30"/>
          <w:szCs w:val="30"/>
        </w:rPr>
        <w:t xml:space="preserve">в результате чего </w:t>
      </w:r>
      <w:r w:rsidR="00AE7DC8" w:rsidRPr="003B3D86">
        <w:rPr>
          <w:spacing w:val="-4"/>
          <w:sz w:val="30"/>
          <w:szCs w:val="30"/>
        </w:rPr>
        <w:t>6</w:t>
      </w:r>
      <w:r w:rsidR="00A828B8" w:rsidRPr="003B3D86">
        <w:rPr>
          <w:spacing w:val="-4"/>
          <w:sz w:val="30"/>
          <w:szCs w:val="30"/>
        </w:rPr>
        <w:t xml:space="preserve"> человек погибл</w:t>
      </w:r>
      <w:r w:rsidR="002F6F57">
        <w:rPr>
          <w:spacing w:val="-4"/>
          <w:sz w:val="30"/>
          <w:szCs w:val="30"/>
        </w:rPr>
        <w:t>о</w:t>
      </w:r>
      <w:r w:rsidR="00A828B8" w:rsidRPr="003B3D86">
        <w:rPr>
          <w:spacing w:val="-4"/>
          <w:sz w:val="30"/>
          <w:szCs w:val="30"/>
        </w:rPr>
        <w:t xml:space="preserve"> (2</w:t>
      </w:r>
      <w:r w:rsidR="00AE7DC8" w:rsidRPr="003B3D86">
        <w:rPr>
          <w:spacing w:val="-4"/>
          <w:sz w:val="30"/>
          <w:szCs w:val="30"/>
        </w:rPr>
        <w:t>7</w:t>
      </w:r>
      <w:r w:rsidR="00A828B8" w:rsidRPr="003B3D86">
        <w:rPr>
          <w:spacing w:val="-4"/>
          <w:sz w:val="30"/>
          <w:szCs w:val="30"/>
        </w:rPr>
        <w:t>,</w:t>
      </w:r>
      <w:r w:rsidR="00AE7DC8" w:rsidRPr="003B3D86">
        <w:rPr>
          <w:spacing w:val="-4"/>
          <w:sz w:val="30"/>
          <w:szCs w:val="30"/>
        </w:rPr>
        <w:t>3</w:t>
      </w:r>
      <w:r w:rsidR="00A828B8" w:rsidRPr="003B3D86">
        <w:rPr>
          <w:spacing w:val="-4"/>
          <w:sz w:val="30"/>
          <w:szCs w:val="30"/>
        </w:rPr>
        <w:t xml:space="preserve">% от общего числа смертельно травмированных), </w:t>
      </w:r>
      <w:r w:rsidR="00AE7DC8" w:rsidRPr="003B3D86">
        <w:rPr>
          <w:spacing w:val="-4"/>
          <w:sz w:val="30"/>
          <w:szCs w:val="30"/>
        </w:rPr>
        <w:t>40</w:t>
      </w:r>
      <w:r w:rsidR="00A828B8" w:rsidRPr="003B3D86">
        <w:rPr>
          <w:spacing w:val="-4"/>
          <w:sz w:val="30"/>
          <w:szCs w:val="30"/>
        </w:rPr>
        <w:t xml:space="preserve"> человек получил тяжелые производственные травмы (4</w:t>
      </w:r>
      <w:r w:rsidR="00AE7DC8" w:rsidRPr="003B3D86">
        <w:rPr>
          <w:spacing w:val="-4"/>
          <w:sz w:val="30"/>
          <w:szCs w:val="30"/>
        </w:rPr>
        <w:t>4</w:t>
      </w:r>
      <w:r w:rsidR="00A828B8" w:rsidRPr="003B3D86">
        <w:rPr>
          <w:spacing w:val="-4"/>
          <w:sz w:val="30"/>
          <w:szCs w:val="30"/>
        </w:rPr>
        <w:t>,</w:t>
      </w:r>
      <w:r w:rsidR="00AE7DC8" w:rsidRPr="003B3D86">
        <w:rPr>
          <w:spacing w:val="-4"/>
          <w:sz w:val="30"/>
          <w:szCs w:val="30"/>
        </w:rPr>
        <w:t>9</w:t>
      </w:r>
      <w:r w:rsidR="00A828B8" w:rsidRPr="003B3D86">
        <w:rPr>
          <w:spacing w:val="-4"/>
          <w:sz w:val="30"/>
          <w:szCs w:val="30"/>
        </w:rPr>
        <w:t>% от общего числа тяжело травмированных).</w:t>
      </w:r>
      <w:r w:rsidR="00FB47CB" w:rsidRPr="003B3D86">
        <w:rPr>
          <w:spacing w:val="-4"/>
          <w:sz w:val="30"/>
          <w:szCs w:val="30"/>
        </w:rPr>
        <w:t xml:space="preserve"> Из них при падении </w:t>
      </w:r>
      <w:r w:rsidR="00F65ED2" w:rsidRPr="003B3D86">
        <w:rPr>
          <w:spacing w:val="-4"/>
          <w:sz w:val="30"/>
          <w:szCs w:val="30"/>
        </w:rPr>
        <w:br/>
      </w:r>
      <w:r w:rsidR="00FB47CB" w:rsidRPr="003B3D86">
        <w:rPr>
          <w:spacing w:val="-4"/>
          <w:sz w:val="30"/>
          <w:szCs w:val="30"/>
        </w:rPr>
        <w:t>с высоты пострадало 2</w:t>
      </w:r>
      <w:r w:rsidR="00F65ED2" w:rsidRPr="003B3D86">
        <w:rPr>
          <w:spacing w:val="-4"/>
          <w:sz w:val="30"/>
          <w:szCs w:val="30"/>
        </w:rPr>
        <w:t>6</w:t>
      </w:r>
      <w:r w:rsidR="00FB47CB" w:rsidRPr="003B3D86">
        <w:rPr>
          <w:spacing w:val="-4"/>
          <w:sz w:val="30"/>
          <w:szCs w:val="30"/>
        </w:rPr>
        <w:t xml:space="preserve"> человек (4 погибло</w:t>
      </w:r>
      <w:r w:rsidR="00F65ED2" w:rsidRPr="003B3D86">
        <w:rPr>
          <w:spacing w:val="-4"/>
          <w:sz w:val="30"/>
          <w:szCs w:val="30"/>
        </w:rPr>
        <w:t xml:space="preserve"> </w:t>
      </w:r>
      <w:r w:rsidR="00FB47CB" w:rsidRPr="003B3D86">
        <w:rPr>
          <w:spacing w:val="-4"/>
          <w:sz w:val="30"/>
          <w:szCs w:val="30"/>
        </w:rPr>
        <w:t xml:space="preserve">и </w:t>
      </w:r>
      <w:r w:rsidR="00F65ED2" w:rsidRPr="003B3D86">
        <w:rPr>
          <w:spacing w:val="-4"/>
          <w:sz w:val="30"/>
          <w:szCs w:val="30"/>
        </w:rPr>
        <w:t>22</w:t>
      </w:r>
      <w:r w:rsidR="00FB47CB" w:rsidRPr="003B3D86">
        <w:rPr>
          <w:spacing w:val="-4"/>
          <w:sz w:val="30"/>
          <w:szCs w:val="30"/>
        </w:rPr>
        <w:t xml:space="preserve"> тяжело травмировано), при падении при передвижении 1</w:t>
      </w:r>
      <w:r w:rsidR="00F65ED2" w:rsidRPr="003B3D86">
        <w:rPr>
          <w:spacing w:val="-4"/>
          <w:sz w:val="30"/>
          <w:szCs w:val="30"/>
        </w:rPr>
        <w:t>6</w:t>
      </w:r>
      <w:r w:rsidR="00FB47CB" w:rsidRPr="003B3D86">
        <w:rPr>
          <w:spacing w:val="-4"/>
          <w:sz w:val="30"/>
          <w:szCs w:val="30"/>
        </w:rPr>
        <w:t xml:space="preserve"> человек получили тяжелые травмы,</w:t>
      </w:r>
      <w:r w:rsidR="0006240D" w:rsidRPr="003B3D86">
        <w:rPr>
          <w:spacing w:val="-4"/>
          <w:sz w:val="30"/>
          <w:szCs w:val="30"/>
        </w:rPr>
        <w:t xml:space="preserve"> </w:t>
      </w:r>
      <w:r w:rsidR="00AA2309" w:rsidRPr="003B3D86">
        <w:rPr>
          <w:spacing w:val="-4"/>
          <w:sz w:val="30"/>
          <w:szCs w:val="30"/>
        </w:rPr>
        <w:br/>
        <w:t xml:space="preserve">в результате падения в колодцы, ямы, траншеи, емкости </w:t>
      </w:r>
      <w:r w:rsidR="00511FEE">
        <w:rPr>
          <w:spacing w:val="-4"/>
          <w:sz w:val="30"/>
          <w:szCs w:val="30"/>
        </w:rPr>
        <w:t>2</w:t>
      </w:r>
      <w:r w:rsidR="0006240D" w:rsidRPr="003B3D86">
        <w:rPr>
          <w:spacing w:val="-4"/>
          <w:sz w:val="30"/>
          <w:szCs w:val="30"/>
        </w:rPr>
        <w:t xml:space="preserve"> человек</w:t>
      </w:r>
      <w:r w:rsidR="00F65ED2" w:rsidRPr="003B3D86">
        <w:rPr>
          <w:spacing w:val="-4"/>
          <w:sz w:val="30"/>
          <w:szCs w:val="30"/>
        </w:rPr>
        <w:t>а</w:t>
      </w:r>
      <w:r w:rsidR="0006240D" w:rsidRPr="003B3D86">
        <w:rPr>
          <w:spacing w:val="-4"/>
          <w:sz w:val="30"/>
          <w:szCs w:val="30"/>
        </w:rPr>
        <w:t xml:space="preserve"> </w:t>
      </w:r>
      <w:proofErr w:type="gramStart"/>
      <w:r w:rsidR="0006240D" w:rsidRPr="003B3D86">
        <w:rPr>
          <w:spacing w:val="-4"/>
          <w:sz w:val="30"/>
          <w:szCs w:val="30"/>
        </w:rPr>
        <w:t>погиб</w:t>
      </w:r>
      <w:r w:rsidR="00F65ED2" w:rsidRPr="003B3D86">
        <w:rPr>
          <w:spacing w:val="-4"/>
          <w:sz w:val="30"/>
          <w:szCs w:val="30"/>
        </w:rPr>
        <w:t>л</w:t>
      </w:r>
      <w:r w:rsidR="002F6F57">
        <w:rPr>
          <w:spacing w:val="-4"/>
          <w:sz w:val="30"/>
          <w:szCs w:val="30"/>
        </w:rPr>
        <w:t>о</w:t>
      </w:r>
      <w:r w:rsidR="0006240D" w:rsidRPr="003B3D86">
        <w:rPr>
          <w:spacing w:val="-4"/>
          <w:sz w:val="30"/>
          <w:szCs w:val="30"/>
        </w:rPr>
        <w:t xml:space="preserve"> </w:t>
      </w:r>
      <w:r w:rsidR="007A4CC1" w:rsidRPr="003B3D86">
        <w:rPr>
          <w:spacing w:val="-4"/>
          <w:sz w:val="30"/>
          <w:szCs w:val="30"/>
        </w:rPr>
        <w:t xml:space="preserve">и </w:t>
      </w:r>
      <w:r w:rsidR="00511FEE">
        <w:rPr>
          <w:spacing w:val="-4"/>
          <w:sz w:val="30"/>
          <w:szCs w:val="30"/>
        </w:rPr>
        <w:t>2</w:t>
      </w:r>
      <w:r w:rsidR="007A4CC1" w:rsidRPr="003B3D86">
        <w:rPr>
          <w:spacing w:val="-4"/>
          <w:sz w:val="30"/>
          <w:szCs w:val="30"/>
        </w:rPr>
        <w:t xml:space="preserve"> получил</w:t>
      </w:r>
      <w:r w:rsidR="00F65ED2" w:rsidRPr="003B3D86">
        <w:rPr>
          <w:spacing w:val="-4"/>
          <w:sz w:val="30"/>
          <w:szCs w:val="30"/>
        </w:rPr>
        <w:t>и</w:t>
      </w:r>
      <w:proofErr w:type="gramEnd"/>
      <w:r w:rsidR="007A4CC1" w:rsidRPr="003B3D86">
        <w:rPr>
          <w:spacing w:val="-4"/>
          <w:sz w:val="30"/>
          <w:szCs w:val="30"/>
        </w:rPr>
        <w:t xml:space="preserve"> тяжел</w:t>
      </w:r>
      <w:r w:rsidR="00F65ED2" w:rsidRPr="003B3D86">
        <w:rPr>
          <w:spacing w:val="-4"/>
          <w:sz w:val="30"/>
          <w:szCs w:val="30"/>
        </w:rPr>
        <w:t>ые</w:t>
      </w:r>
      <w:r w:rsidR="007A4CC1" w:rsidRPr="003B3D86">
        <w:rPr>
          <w:spacing w:val="-4"/>
          <w:sz w:val="30"/>
          <w:szCs w:val="30"/>
        </w:rPr>
        <w:t xml:space="preserve"> травм</w:t>
      </w:r>
      <w:r w:rsidR="00F65ED2" w:rsidRPr="003B3D86">
        <w:rPr>
          <w:spacing w:val="-4"/>
          <w:sz w:val="30"/>
          <w:szCs w:val="30"/>
        </w:rPr>
        <w:t>ы.</w:t>
      </w:r>
    </w:p>
    <w:p w:rsidR="007A4CC1" w:rsidRPr="003B3D86" w:rsidRDefault="000735CC" w:rsidP="000735CC">
      <w:pPr>
        <w:ind w:firstLine="709"/>
        <w:rPr>
          <w:spacing w:val="-4"/>
          <w:sz w:val="30"/>
          <w:szCs w:val="30"/>
        </w:rPr>
      </w:pPr>
      <w:r w:rsidRPr="003B3D86">
        <w:rPr>
          <w:spacing w:val="-4"/>
          <w:sz w:val="30"/>
          <w:szCs w:val="30"/>
        </w:rPr>
        <w:t xml:space="preserve">К основным </w:t>
      </w:r>
      <w:r w:rsidR="00AA2309" w:rsidRPr="003B3D86">
        <w:rPr>
          <w:spacing w:val="-4"/>
          <w:sz w:val="30"/>
          <w:szCs w:val="30"/>
        </w:rPr>
        <w:t>видам происшествий</w:t>
      </w:r>
      <w:r w:rsidRPr="003B3D86">
        <w:rPr>
          <w:spacing w:val="-4"/>
          <w:sz w:val="30"/>
          <w:szCs w:val="30"/>
        </w:rPr>
        <w:t>, приведшим к несчастным случаям на производстве с тяжелыми последствиями, также следует отнести</w:t>
      </w:r>
      <w:r w:rsidR="007A4CC1" w:rsidRPr="003B3D86">
        <w:rPr>
          <w:spacing w:val="-4"/>
          <w:sz w:val="30"/>
          <w:szCs w:val="30"/>
        </w:rPr>
        <w:t>:</w:t>
      </w:r>
    </w:p>
    <w:p w:rsidR="00AA2309" w:rsidRPr="003B3D86" w:rsidRDefault="00AA2309" w:rsidP="00AA2309">
      <w:pPr>
        <w:ind w:firstLine="709"/>
        <w:rPr>
          <w:spacing w:val="-4"/>
          <w:sz w:val="30"/>
          <w:szCs w:val="30"/>
        </w:rPr>
      </w:pPr>
      <w:r w:rsidRPr="003B3D86">
        <w:rPr>
          <w:spacing w:val="-4"/>
          <w:sz w:val="30"/>
          <w:szCs w:val="30"/>
        </w:rPr>
        <w:t>воздействие движущихся, разлетающихся, вращающихся предметов, деталей – 3 человека погибло</w:t>
      </w:r>
      <w:r w:rsidR="00277038" w:rsidRPr="003B3D86">
        <w:rPr>
          <w:spacing w:val="-4"/>
          <w:sz w:val="30"/>
          <w:szCs w:val="30"/>
        </w:rPr>
        <w:t xml:space="preserve"> (13,6%)</w:t>
      </w:r>
      <w:r w:rsidRPr="003B3D86">
        <w:rPr>
          <w:spacing w:val="-4"/>
          <w:sz w:val="30"/>
          <w:szCs w:val="30"/>
        </w:rPr>
        <w:t>, 20 получили тяжелые травмы</w:t>
      </w:r>
      <w:r w:rsidR="005A3805" w:rsidRPr="003B3D86">
        <w:rPr>
          <w:spacing w:val="-4"/>
          <w:sz w:val="30"/>
          <w:szCs w:val="30"/>
        </w:rPr>
        <w:br/>
      </w:r>
      <w:r w:rsidR="00277038" w:rsidRPr="003B3D86">
        <w:rPr>
          <w:spacing w:val="-4"/>
          <w:sz w:val="30"/>
          <w:szCs w:val="30"/>
        </w:rPr>
        <w:t>(22,5%)</w:t>
      </w:r>
      <w:r w:rsidRPr="003B3D86">
        <w:rPr>
          <w:spacing w:val="-4"/>
          <w:sz w:val="30"/>
          <w:szCs w:val="30"/>
        </w:rPr>
        <w:t>;</w:t>
      </w:r>
    </w:p>
    <w:p w:rsidR="007A4CC1" w:rsidRPr="003B3D86" w:rsidRDefault="00AA2309" w:rsidP="000735CC">
      <w:pPr>
        <w:ind w:firstLine="709"/>
        <w:rPr>
          <w:spacing w:val="-4"/>
          <w:sz w:val="30"/>
          <w:szCs w:val="30"/>
        </w:rPr>
      </w:pPr>
      <w:r w:rsidRPr="003B3D86">
        <w:rPr>
          <w:spacing w:val="-4"/>
          <w:sz w:val="30"/>
          <w:szCs w:val="30"/>
        </w:rPr>
        <w:t xml:space="preserve">падение, обрушение конструкций зданий и сооружений, обвалы предметов, материалов, грунта </w:t>
      </w:r>
      <w:r w:rsidR="007A4CC1" w:rsidRPr="003B3D86">
        <w:rPr>
          <w:spacing w:val="-4"/>
          <w:sz w:val="30"/>
          <w:szCs w:val="30"/>
        </w:rPr>
        <w:t xml:space="preserve">– </w:t>
      </w:r>
      <w:r w:rsidRPr="003B3D86">
        <w:rPr>
          <w:spacing w:val="-4"/>
          <w:sz w:val="30"/>
          <w:szCs w:val="30"/>
        </w:rPr>
        <w:t>4</w:t>
      </w:r>
      <w:r w:rsidR="000735CC" w:rsidRPr="003B3D86">
        <w:rPr>
          <w:spacing w:val="-4"/>
          <w:sz w:val="30"/>
          <w:szCs w:val="30"/>
        </w:rPr>
        <w:t xml:space="preserve"> человека погибло</w:t>
      </w:r>
      <w:r w:rsidR="00277038" w:rsidRPr="003B3D86">
        <w:rPr>
          <w:spacing w:val="-4"/>
          <w:sz w:val="30"/>
          <w:szCs w:val="30"/>
        </w:rPr>
        <w:t xml:space="preserve"> (18,2%)</w:t>
      </w:r>
      <w:r w:rsidR="00AF44E2" w:rsidRPr="003B3D86">
        <w:rPr>
          <w:spacing w:val="-4"/>
          <w:sz w:val="30"/>
          <w:szCs w:val="30"/>
        </w:rPr>
        <w:t>,</w:t>
      </w:r>
      <w:r w:rsidRPr="003B3D86">
        <w:rPr>
          <w:spacing w:val="-4"/>
          <w:sz w:val="30"/>
          <w:szCs w:val="30"/>
        </w:rPr>
        <w:t xml:space="preserve"> </w:t>
      </w:r>
      <w:r w:rsidR="000735CC" w:rsidRPr="003B3D86">
        <w:rPr>
          <w:spacing w:val="-4"/>
          <w:sz w:val="30"/>
          <w:szCs w:val="30"/>
        </w:rPr>
        <w:t>1</w:t>
      </w:r>
      <w:r w:rsidRPr="003B3D86">
        <w:rPr>
          <w:spacing w:val="-4"/>
          <w:sz w:val="30"/>
          <w:szCs w:val="30"/>
        </w:rPr>
        <w:t>4</w:t>
      </w:r>
      <w:r w:rsidR="000735CC" w:rsidRPr="003B3D86">
        <w:rPr>
          <w:spacing w:val="-4"/>
          <w:sz w:val="30"/>
          <w:szCs w:val="30"/>
        </w:rPr>
        <w:t xml:space="preserve"> получили тяжелые травмы</w:t>
      </w:r>
      <w:r w:rsidR="00277038" w:rsidRPr="003B3D86">
        <w:rPr>
          <w:spacing w:val="-4"/>
          <w:sz w:val="30"/>
          <w:szCs w:val="30"/>
        </w:rPr>
        <w:t xml:space="preserve"> (15,7%)</w:t>
      </w:r>
      <w:r w:rsidR="007A4CC1" w:rsidRPr="003B3D86">
        <w:rPr>
          <w:spacing w:val="-4"/>
          <w:sz w:val="30"/>
          <w:szCs w:val="30"/>
        </w:rPr>
        <w:t>;</w:t>
      </w:r>
    </w:p>
    <w:p w:rsidR="00532A88" w:rsidRPr="003B3D86" w:rsidRDefault="00AF44E2" w:rsidP="000735CC">
      <w:pPr>
        <w:ind w:firstLine="709"/>
        <w:rPr>
          <w:spacing w:val="-4"/>
          <w:sz w:val="30"/>
          <w:szCs w:val="30"/>
        </w:rPr>
      </w:pPr>
      <w:r w:rsidRPr="003B3D86">
        <w:rPr>
          <w:spacing w:val="-4"/>
          <w:sz w:val="30"/>
          <w:szCs w:val="30"/>
        </w:rPr>
        <w:t>транспортные происшествия</w:t>
      </w:r>
      <w:r w:rsidR="007A4CC1" w:rsidRPr="003B3D86">
        <w:rPr>
          <w:spacing w:val="-4"/>
          <w:sz w:val="30"/>
          <w:szCs w:val="30"/>
        </w:rPr>
        <w:t xml:space="preserve"> –</w:t>
      </w:r>
      <w:r w:rsidRPr="003B3D86">
        <w:rPr>
          <w:spacing w:val="-4"/>
          <w:sz w:val="30"/>
          <w:szCs w:val="30"/>
        </w:rPr>
        <w:t xml:space="preserve"> </w:t>
      </w:r>
      <w:r w:rsidR="00064761" w:rsidRPr="003B3D86">
        <w:rPr>
          <w:spacing w:val="-4"/>
          <w:sz w:val="30"/>
          <w:szCs w:val="30"/>
        </w:rPr>
        <w:t>5</w:t>
      </w:r>
      <w:r w:rsidR="007A4CC1" w:rsidRPr="003B3D86">
        <w:rPr>
          <w:spacing w:val="-4"/>
          <w:sz w:val="30"/>
          <w:szCs w:val="30"/>
        </w:rPr>
        <w:t xml:space="preserve"> </w:t>
      </w:r>
      <w:r w:rsidRPr="003B3D86">
        <w:rPr>
          <w:spacing w:val="-4"/>
          <w:sz w:val="30"/>
          <w:szCs w:val="30"/>
        </w:rPr>
        <w:t>человек погибло</w:t>
      </w:r>
      <w:r w:rsidR="00277038" w:rsidRPr="003B3D86">
        <w:rPr>
          <w:spacing w:val="-4"/>
          <w:sz w:val="30"/>
          <w:szCs w:val="30"/>
        </w:rPr>
        <w:t xml:space="preserve"> (22,7%)</w:t>
      </w:r>
      <w:r w:rsidRPr="003B3D86">
        <w:rPr>
          <w:spacing w:val="-4"/>
          <w:sz w:val="30"/>
          <w:szCs w:val="30"/>
        </w:rPr>
        <w:t>,</w:t>
      </w:r>
      <w:r w:rsidR="00AA2309" w:rsidRPr="003B3D86">
        <w:rPr>
          <w:spacing w:val="-4"/>
          <w:sz w:val="30"/>
          <w:szCs w:val="30"/>
        </w:rPr>
        <w:t xml:space="preserve"> 5 получили тяжелые травмы</w:t>
      </w:r>
      <w:r w:rsidR="00277038" w:rsidRPr="003B3D86">
        <w:rPr>
          <w:spacing w:val="-4"/>
          <w:sz w:val="30"/>
          <w:szCs w:val="30"/>
        </w:rPr>
        <w:t xml:space="preserve"> (5,6%)</w:t>
      </w:r>
      <w:r w:rsidR="00AA2309" w:rsidRPr="003B3D86">
        <w:rPr>
          <w:spacing w:val="-4"/>
          <w:sz w:val="30"/>
          <w:szCs w:val="30"/>
        </w:rPr>
        <w:t>;</w:t>
      </w:r>
    </w:p>
    <w:p w:rsidR="00AA2309" w:rsidRPr="003B3D86" w:rsidRDefault="00AA2309" w:rsidP="00AA2309">
      <w:pPr>
        <w:ind w:firstLine="709"/>
        <w:rPr>
          <w:spacing w:val="-4"/>
          <w:sz w:val="30"/>
          <w:szCs w:val="30"/>
        </w:rPr>
      </w:pPr>
      <w:r w:rsidRPr="003B3D86">
        <w:rPr>
          <w:spacing w:val="-4"/>
          <w:sz w:val="30"/>
          <w:szCs w:val="30"/>
        </w:rPr>
        <w:t>телесные повреждения, нанесенные животными – 1 человек погиб</w:t>
      </w:r>
      <w:r w:rsidR="005A3805" w:rsidRPr="003B3D86">
        <w:rPr>
          <w:spacing w:val="-4"/>
          <w:sz w:val="30"/>
          <w:szCs w:val="30"/>
        </w:rPr>
        <w:br/>
      </w:r>
      <w:r w:rsidR="00277038" w:rsidRPr="003B3D86">
        <w:rPr>
          <w:spacing w:val="-4"/>
          <w:sz w:val="30"/>
          <w:szCs w:val="30"/>
        </w:rPr>
        <w:t>(4,5%)</w:t>
      </w:r>
      <w:r w:rsidRPr="003B3D86">
        <w:rPr>
          <w:spacing w:val="-4"/>
          <w:sz w:val="30"/>
          <w:szCs w:val="30"/>
        </w:rPr>
        <w:t>,</w:t>
      </w:r>
      <w:r w:rsidR="00277038" w:rsidRPr="003B3D86">
        <w:rPr>
          <w:spacing w:val="-4"/>
          <w:sz w:val="30"/>
          <w:szCs w:val="30"/>
        </w:rPr>
        <w:t xml:space="preserve"> </w:t>
      </w:r>
      <w:r w:rsidRPr="003B3D86">
        <w:rPr>
          <w:spacing w:val="-4"/>
          <w:sz w:val="30"/>
          <w:szCs w:val="30"/>
        </w:rPr>
        <w:t>6 получили тяжелые травмы</w:t>
      </w:r>
      <w:r w:rsidR="00277038" w:rsidRPr="003B3D86">
        <w:rPr>
          <w:spacing w:val="-4"/>
          <w:sz w:val="30"/>
          <w:szCs w:val="30"/>
        </w:rPr>
        <w:t xml:space="preserve"> (6,7%)</w:t>
      </w:r>
      <w:r w:rsidRPr="003B3D86">
        <w:rPr>
          <w:spacing w:val="-4"/>
          <w:sz w:val="30"/>
          <w:szCs w:val="30"/>
        </w:rPr>
        <w:t>.</w:t>
      </w:r>
    </w:p>
    <w:p w:rsidR="00532A88" w:rsidRPr="003B3D86" w:rsidRDefault="00E63F22" w:rsidP="000735CC">
      <w:pPr>
        <w:ind w:firstLine="709"/>
        <w:rPr>
          <w:spacing w:val="-4"/>
          <w:sz w:val="30"/>
          <w:szCs w:val="30"/>
        </w:rPr>
      </w:pPr>
      <w:r w:rsidRPr="003B3D86">
        <w:rPr>
          <w:spacing w:val="-4"/>
          <w:sz w:val="30"/>
          <w:szCs w:val="30"/>
        </w:rPr>
        <w:t>По одному человеку погибло в результате поражени</w:t>
      </w:r>
      <w:r w:rsidR="00277038" w:rsidRPr="003B3D86">
        <w:rPr>
          <w:spacing w:val="-4"/>
          <w:sz w:val="30"/>
          <w:szCs w:val="30"/>
        </w:rPr>
        <w:t>я</w:t>
      </w:r>
      <w:r w:rsidRPr="003B3D86">
        <w:rPr>
          <w:spacing w:val="-4"/>
          <w:sz w:val="30"/>
          <w:szCs w:val="30"/>
        </w:rPr>
        <w:t xml:space="preserve"> электрическим током, утопления и асфиксии.</w:t>
      </w:r>
    </w:p>
    <w:p w:rsidR="00E63F22" w:rsidRPr="003B3D86" w:rsidRDefault="00E63F22" w:rsidP="000735CC">
      <w:pPr>
        <w:ind w:firstLine="709"/>
        <w:rPr>
          <w:spacing w:val="-4"/>
          <w:sz w:val="30"/>
          <w:szCs w:val="30"/>
        </w:rPr>
      </w:pPr>
      <w:r w:rsidRPr="003B3D86">
        <w:rPr>
          <w:spacing w:val="-4"/>
          <w:sz w:val="30"/>
          <w:szCs w:val="30"/>
        </w:rPr>
        <w:t>Два человека получили тяжелые травмы в результате умышленного нанесения травмы другим лицом, по одному человеку – в результате воздействие вредных веществ и отравления веществами, не используемыми в технологическом процессе.</w:t>
      </w:r>
    </w:p>
    <w:p w:rsidR="00AF44E2" w:rsidRPr="003B3D86" w:rsidRDefault="00AF44E2" w:rsidP="00284440">
      <w:pPr>
        <w:jc w:val="center"/>
        <w:rPr>
          <w:spacing w:val="-4"/>
          <w:sz w:val="30"/>
          <w:szCs w:val="30"/>
        </w:rPr>
      </w:pPr>
      <w:r w:rsidRPr="003B3D86">
        <w:rPr>
          <w:noProof/>
          <w:lang w:eastAsia="ru-RU"/>
        </w:rPr>
        <w:lastRenderedPageBreak/>
        <w:drawing>
          <wp:inline distT="0" distB="0" distL="0" distR="0" wp14:anchorId="66CF0D80" wp14:editId="3045E036">
            <wp:extent cx="6162675" cy="3114675"/>
            <wp:effectExtent l="0" t="0" r="0" b="0"/>
            <wp:docPr id="5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72384" w:rsidRPr="003B3D86" w:rsidRDefault="00272384" w:rsidP="00080485">
      <w:pPr>
        <w:widowControl w:val="0"/>
        <w:autoSpaceDE w:val="0"/>
        <w:autoSpaceDN w:val="0"/>
        <w:adjustRightInd w:val="0"/>
        <w:spacing w:before="120" w:after="120"/>
        <w:ind w:firstLine="720"/>
        <w:rPr>
          <w:rFonts w:eastAsia="Times New Roman"/>
          <w:spacing w:val="-4"/>
          <w:sz w:val="16"/>
          <w:szCs w:val="16"/>
          <w:lang w:eastAsia="ru-RU"/>
        </w:rPr>
      </w:pPr>
      <w:r w:rsidRPr="003B3D86">
        <w:rPr>
          <w:rFonts w:eastAsia="Times New Roman"/>
          <w:spacing w:val="-4"/>
          <w:sz w:val="30"/>
          <w:szCs w:val="30"/>
          <w:lang w:eastAsia="ru-RU"/>
        </w:rPr>
        <w:t>В состоянии алкогольного опьянения находил</w:t>
      </w:r>
      <w:r w:rsidR="0001205B" w:rsidRPr="003B3D86">
        <w:rPr>
          <w:rFonts w:eastAsia="Times New Roman"/>
          <w:spacing w:val="-4"/>
          <w:sz w:val="30"/>
          <w:szCs w:val="30"/>
          <w:lang w:eastAsia="ru-RU"/>
        </w:rPr>
        <w:t xml:space="preserve">ись </w:t>
      </w:r>
      <w:r w:rsidR="00563155" w:rsidRPr="003B3D86">
        <w:rPr>
          <w:rFonts w:eastAsia="Times New Roman"/>
          <w:spacing w:val="-4"/>
          <w:sz w:val="30"/>
          <w:szCs w:val="30"/>
          <w:lang w:eastAsia="ru-RU"/>
        </w:rPr>
        <w:t>4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 из </w:t>
      </w:r>
      <w:r w:rsidR="00563155" w:rsidRPr="003B3D86">
        <w:rPr>
          <w:rFonts w:eastAsia="Times New Roman"/>
          <w:spacing w:val="-4"/>
          <w:sz w:val="30"/>
          <w:szCs w:val="30"/>
          <w:lang w:eastAsia="ru-RU"/>
        </w:rPr>
        <w:t>22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br/>
      </w:r>
      <w:r w:rsidR="00563155" w:rsidRPr="003B3D86">
        <w:rPr>
          <w:rFonts w:eastAsia="Times New Roman"/>
          <w:spacing w:val="-4"/>
          <w:sz w:val="30"/>
          <w:szCs w:val="30"/>
          <w:lang w:eastAsia="ru-RU"/>
        </w:rPr>
        <w:t>4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 из </w:t>
      </w:r>
      <w:r w:rsidR="00563155" w:rsidRPr="003B3D86">
        <w:rPr>
          <w:rFonts w:eastAsia="Times New Roman"/>
          <w:spacing w:val="-4"/>
          <w:sz w:val="30"/>
          <w:szCs w:val="30"/>
          <w:lang w:eastAsia="ru-RU"/>
        </w:rPr>
        <w:t>80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:rsidR="00175892" w:rsidRPr="003B3D86" w:rsidRDefault="00272384" w:rsidP="00080485">
      <w:pPr>
        <w:widowControl w:val="0"/>
        <w:autoSpaceDE w:val="0"/>
        <w:autoSpaceDN w:val="0"/>
        <w:adjustRightInd w:val="0"/>
        <w:spacing w:before="120" w:after="120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3B3D86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3B3D86">
        <w:rPr>
          <w:rFonts w:eastAsia="Times New Roman"/>
          <w:i/>
          <w:spacing w:val="-4"/>
          <w:sz w:val="30"/>
          <w:szCs w:val="30"/>
          <w:lang w:eastAsia="ru-RU"/>
        </w:rPr>
        <w:t xml:space="preserve">. В январе – </w:t>
      </w:r>
      <w:r w:rsidR="00563155" w:rsidRPr="003B3D86">
        <w:rPr>
          <w:rFonts w:eastAsia="Times New Roman"/>
          <w:i/>
          <w:spacing w:val="-4"/>
          <w:sz w:val="30"/>
          <w:szCs w:val="30"/>
          <w:lang w:eastAsia="ru-RU"/>
        </w:rPr>
        <w:t>августе</w:t>
      </w:r>
      <w:r w:rsidRPr="003B3D86">
        <w:rPr>
          <w:rFonts w:eastAsia="Times New Roman"/>
          <w:i/>
          <w:spacing w:val="-4"/>
          <w:sz w:val="30"/>
          <w:szCs w:val="30"/>
          <w:lang w:eastAsia="ru-RU"/>
        </w:rPr>
        <w:t xml:space="preserve"> 202</w:t>
      </w:r>
      <w:r w:rsidR="00175892" w:rsidRPr="003B3D86">
        <w:rPr>
          <w:rFonts w:eastAsia="Times New Roman"/>
          <w:i/>
          <w:spacing w:val="-4"/>
          <w:sz w:val="30"/>
          <w:szCs w:val="30"/>
          <w:lang w:eastAsia="ru-RU"/>
        </w:rPr>
        <w:t>4</w:t>
      </w:r>
      <w:r w:rsidRPr="003B3D86">
        <w:rPr>
          <w:rFonts w:eastAsia="Times New Roman"/>
          <w:i/>
          <w:spacing w:val="-4"/>
          <w:sz w:val="30"/>
          <w:szCs w:val="30"/>
          <w:lang w:eastAsia="ru-RU"/>
        </w:rPr>
        <w:t xml:space="preserve"> г. в состоянии алкогольного опьянения </w:t>
      </w:r>
      <w:r w:rsidR="00175892" w:rsidRPr="003B3D86">
        <w:rPr>
          <w:rFonts w:eastAsia="Times New Roman"/>
          <w:i/>
          <w:spacing w:val="-4"/>
          <w:sz w:val="30"/>
          <w:szCs w:val="30"/>
          <w:lang w:eastAsia="ru-RU"/>
        </w:rPr>
        <w:t xml:space="preserve">находились </w:t>
      </w:r>
      <w:r w:rsidR="00563155" w:rsidRPr="003B3D86">
        <w:rPr>
          <w:rFonts w:eastAsia="Times New Roman"/>
          <w:i/>
          <w:spacing w:val="-4"/>
          <w:sz w:val="30"/>
          <w:szCs w:val="30"/>
          <w:lang w:eastAsia="ru-RU"/>
        </w:rPr>
        <w:t>3</w:t>
      </w:r>
      <w:r w:rsidR="00175892" w:rsidRPr="003B3D86">
        <w:rPr>
          <w:rFonts w:eastAsia="Times New Roman"/>
          <w:i/>
          <w:spacing w:val="-4"/>
          <w:sz w:val="30"/>
          <w:szCs w:val="30"/>
          <w:lang w:eastAsia="ru-RU"/>
        </w:rPr>
        <w:t xml:space="preserve"> из 1</w:t>
      </w:r>
      <w:r w:rsidR="00563155" w:rsidRPr="003B3D86">
        <w:rPr>
          <w:rFonts w:eastAsia="Times New Roman"/>
          <w:i/>
          <w:spacing w:val="-4"/>
          <w:sz w:val="30"/>
          <w:szCs w:val="30"/>
          <w:lang w:eastAsia="ru-RU"/>
        </w:rPr>
        <w:t>6</w:t>
      </w:r>
      <w:r w:rsidR="00175892" w:rsidRPr="003B3D86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 4 из </w:t>
      </w:r>
      <w:r w:rsidR="00563155" w:rsidRPr="003B3D86">
        <w:rPr>
          <w:rFonts w:eastAsia="Times New Roman"/>
          <w:i/>
          <w:spacing w:val="-4"/>
          <w:sz w:val="30"/>
          <w:szCs w:val="30"/>
          <w:lang w:eastAsia="ru-RU"/>
        </w:rPr>
        <w:t>80</w:t>
      </w:r>
      <w:r w:rsidR="00175892" w:rsidRPr="003B3D86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:rsidR="00272384" w:rsidRPr="003B3D86" w:rsidRDefault="00272384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Из </w:t>
      </w:r>
      <w:r w:rsidR="00563155" w:rsidRPr="003B3D86">
        <w:rPr>
          <w:rFonts w:eastAsia="Times New Roman"/>
          <w:spacing w:val="-4"/>
          <w:sz w:val="30"/>
          <w:szCs w:val="30"/>
          <w:lang w:eastAsia="ru-RU"/>
        </w:rPr>
        <w:t>8</w:t>
      </w:r>
      <w:r w:rsidRPr="003B3D86">
        <w:rPr>
          <w:rFonts w:eastAsia="Times New Roman"/>
          <w:spacing w:val="-4"/>
          <w:sz w:val="30"/>
          <w:szCs w:val="30"/>
          <w:lang w:eastAsia="ru-RU"/>
        </w:rPr>
        <w:t xml:space="preserve"> человек, находившихся при несчастном случае в состоянии алкогольного опьянения:</w:t>
      </w:r>
    </w:p>
    <w:p w:rsidR="00F20260" w:rsidRPr="003B3D86" w:rsidRDefault="00F20260" w:rsidP="005C39FC">
      <w:pPr>
        <w:ind w:firstLine="720"/>
        <w:rPr>
          <w:rFonts w:eastAsia="Times New Roman"/>
          <w:sz w:val="30"/>
          <w:szCs w:val="30"/>
          <w:lang w:eastAsia="ru-RU"/>
        </w:rPr>
      </w:pPr>
      <w:r w:rsidRPr="003B3D86">
        <w:rPr>
          <w:rFonts w:eastAsia="Times New Roman"/>
          <w:sz w:val="30"/>
          <w:szCs w:val="30"/>
          <w:lang w:eastAsia="ru-RU"/>
        </w:rPr>
        <w:t>2</w:t>
      </w:r>
      <w:r w:rsidR="00F079B7" w:rsidRPr="003B3D86">
        <w:rPr>
          <w:rFonts w:eastAsia="Times New Roman"/>
          <w:sz w:val="30"/>
          <w:szCs w:val="30"/>
          <w:lang w:eastAsia="ru-RU"/>
        </w:rPr>
        <w:t> </w:t>
      </w:r>
      <w:r w:rsidR="00272384" w:rsidRPr="003B3D86">
        <w:rPr>
          <w:rFonts w:eastAsia="Times New Roman"/>
          <w:sz w:val="30"/>
          <w:szCs w:val="30"/>
          <w:lang w:eastAsia="ru-RU"/>
        </w:rPr>
        <w:t xml:space="preserve">человека – работники организаций республиканской формы собственности, из них </w:t>
      </w:r>
      <w:r w:rsidRPr="003B3D86">
        <w:rPr>
          <w:rFonts w:eastAsia="Times New Roman"/>
          <w:sz w:val="30"/>
          <w:szCs w:val="30"/>
          <w:lang w:eastAsia="ru-RU"/>
        </w:rPr>
        <w:t>1</w:t>
      </w:r>
      <w:r w:rsidR="00272384" w:rsidRPr="003B3D86">
        <w:rPr>
          <w:rFonts w:eastAsia="Times New Roman"/>
          <w:sz w:val="30"/>
          <w:szCs w:val="30"/>
          <w:lang w:eastAsia="ru-RU"/>
        </w:rPr>
        <w:t xml:space="preserve"> человек погиб (</w:t>
      </w:r>
      <w:r w:rsidR="005C39FC" w:rsidRPr="003B3D86">
        <w:rPr>
          <w:rFonts w:eastAsia="Times New Roman"/>
          <w:sz w:val="30"/>
          <w:szCs w:val="30"/>
          <w:lang w:eastAsia="ru-RU"/>
        </w:rPr>
        <w:t>водитель автомобиля Березинского филиала Минского областного потребительского общества</w:t>
      </w:r>
      <w:r w:rsidRPr="003B3D86">
        <w:rPr>
          <w:rFonts w:eastAsia="Times New Roman"/>
          <w:sz w:val="30"/>
          <w:szCs w:val="30"/>
          <w:lang w:eastAsia="ru-RU"/>
        </w:rPr>
        <w:t xml:space="preserve"> </w:t>
      </w:r>
      <w:r w:rsidR="0001205B" w:rsidRPr="003B3D86">
        <w:rPr>
          <w:rFonts w:eastAsia="Times New Roman"/>
          <w:sz w:val="30"/>
          <w:szCs w:val="30"/>
          <w:lang w:eastAsia="ru-RU"/>
        </w:rPr>
        <w:t>– содержание этилового спирта</w:t>
      </w:r>
      <w:r w:rsidRPr="003B3D86">
        <w:rPr>
          <w:rFonts w:eastAsia="Times New Roman"/>
          <w:sz w:val="30"/>
          <w:szCs w:val="30"/>
          <w:lang w:eastAsia="ru-RU"/>
        </w:rPr>
        <w:t xml:space="preserve"> </w:t>
      </w:r>
      <w:r w:rsidR="0001205B" w:rsidRPr="003B3D86">
        <w:rPr>
          <w:rFonts w:eastAsia="Times New Roman"/>
          <w:sz w:val="30"/>
          <w:szCs w:val="30"/>
          <w:lang w:eastAsia="ru-RU"/>
        </w:rPr>
        <w:t xml:space="preserve">в крови </w:t>
      </w:r>
      <w:r w:rsidRPr="003B3D86">
        <w:rPr>
          <w:rFonts w:eastAsia="Times New Roman"/>
          <w:sz w:val="30"/>
          <w:szCs w:val="30"/>
          <w:lang w:eastAsia="ru-RU"/>
        </w:rPr>
        <w:t>0</w:t>
      </w:r>
      <w:r w:rsidR="005C39FC" w:rsidRPr="003B3D86">
        <w:rPr>
          <w:rFonts w:eastAsia="Times New Roman"/>
          <w:sz w:val="30"/>
          <w:szCs w:val="30"/>
          <w:lang w:eastAsia="ru-RU"/>
        </w:rPr>
        <w:t>,66</w:t>
      </w:r>
      <w:r w:rsidR="0001205B" w:rsidRPr="003B3D86">
        <w:rPr>
          <w:rFonts w:eastAsia="Times New Roman"/>
          <w:sz w:val="30"/>
          <w:szCs w:val="30"/>
          <w:lang w:eastAsia="ru-RU"/>
        </w:rPr>
        <w:t xml:space="preserve"> промилле</w:t>
      </w:r>
      <w:r w:rsidR="00272384" w:rsidRPr="003B3D86">
        <w:rPr>
          <w:rFonts w:eastAsia="Times New Roman"/>
          <w:sz w:val="30"/>
          <w:szCs w:val="30"/>
          <w:lang w:eastAsia="ru-RU"/>
        </w:rPr>
        <w:t xml:space="preserve">) и 1 человек получил тяжелую производственную травму </w:t>
      </w:r>
      <w:r w:rsidR="008E5467" w:rsidRPr="003B3D86">
        <w:rPr>
          <w:rFonts w:eastAsia="Times New Roman"/>
          <w:sz w:val="30"/>
          <w:szCs w:val="30"/>
          <w:lang w:eastAsia="ru-RU"/>
        </w:rPr>
        <w:t>(</w:t>
      </w:r>
      <w:r w:rsidR="005C39FC" w:rsidRPr="003B3D86">
        <w:rPr>
          <w:rFonts w:eastAsia="Times New Roman"/>
          <w:sz w:val="30"/>
          <w:szCs w:val="30"/>
          <w:lang w:eastAsia="ru-RU"/>
        </w:rPr>
        <w:t xml:space="preserve">облицовщик-плиточник </w:t>
      </w:r>
      <w:r w:rsidR="001D223F" w:rsidRPr="003B3D86">
        <w:rPr>
          <w:rFonts w:eastAsia="Times New Roman"/>
          <w:sz w:val="30"/>
          <w:szCs w:val="30"/>
          <w:lang w:eastAsia="ru-RU"/>
        </w:rPr>
        <w:br/>
      </w:r>
      <w:r w:rsidR="005C39FC" w:rsidRPr="003B3D86">
        <w:rPr>
          <w:rFonts w:eastAsia="Times New Roman"/>
          <w:sz w:val="30"/>
          <w:szCs w:val="30"/>
          <w:lang w:eastAsia="ru-RU"/>
        </w:rPr>
        <w:t>ОАО «</w:t>
      </w:r>
      <w:proofErr w:type="spellStart"/>
      <w:r w:rsidR="005C39FC" w:rsidRPr="003B3D86">
        <w:rPr>
          <w:rFonts w:eastAsia="Times New Roman"/>
          <w:sz w:val="30"/>
          <w:szCs w:val="30"/>
          <w:lang w:eastAsia="ru-RU"/>
        </w:rPr>
        <w:t>Св</w:t>
      </w:r>
      <w:proofErr w:type="gramStart"/>
      <w:r w:rsidR="005C39FC" w:rsidRPr="003B3D86">
        <w:rPr>
          <w:rFonts w:eastAsia="Times New Roman"/>
          <w:sz w:val="30"/>
          <w:szCs w:val="30"/>
          <w:lang w:eastAsia="ru-RU"/>
        </w:rPr>
        <w:t>i</w:t>
      </w:r>
      <w:proofErr w:type="gramEnd"/>
      <w:r w:rsidR="005C39FC" w:rsidRPr="003B3D86">
        <w:rPr>
          <w:rFonts w:eastAsia="Times New Roman"/>
          <w:sz w:val="30"/>
          <w:szCs w:val="30"/>
          <w:lang w:eastAsia="ru-RU"/>
        </w:rPr>
        <w:t>танак</w:t>
      </w:r>
      <w:proofErr w:type="spellEnd"/>
      <w:r w:rsidR="005C39FC" w:rsidRPr="003B3D86">
        <w:rPr>
          <w:rFonts w:eastAsia="Times New Roman"/>
          <w:sz w:val="30"/>
          <w:szCs w:val="30"/>
          <w:lang w:eastAsia="ru-RU"/>
        </w:rPr>
        <w:t xml:space="preserve">» </w:t>
      </w:r>
      <w:r w:rsidR="00272384" w:rsidRPr="003B3D86">
        <w:rPr>
          <w:rFonts w:eastAsia="Times New Roman"/>
          <w:sz w:val="30"/>
          <w:szCs w:val="30"/>
          <w:lang w:eastAsia="ru-RU"/>
        </w:rPr>
        <w:t>–</w:t>
      </w:r>
      <w:r w:rsidR="005C39FC" w:rsidRPr="003B3D86">
        <w:rPr>
          <w:rFonts w:eastAsia="Times New Roman"/>
          <w:sz w:val="30"/>
          <w:szCs w:val="30"/>
          <w:lang w:eastAsia="ru-RU"/>
        </w:rPr>
        <w:t xml:space="preserve"> 1,21</w:t>
      </w:r>
      <w:r w:rsidR="00272384" w:rsidRPr="003B3D86">
        <w:rPr>
          <w:rFonts w:eastAsia="Times New Roman"/>
          <w:sz w:val="30"/>
          <w:szCs w:val="30"/>
          <w:lang w:eastAsia="ru-RU"/>
        </w:rPr>
        <w:t xml:space="preserve"> промилле)</w:t>
      </w:r>
      <w:r w:rsidR="0001205B" w:rsidRPr="003B3D86">
        <w:rPr>
          <w:rFonts w:eastAsia="Times New Roman"/>
          <w:sz w:val="30"/>
          <w:szCs w:val="30"/>
          <w:lang w:eastAsia="ru-RU"/>
        </w:rPr>
        <w:t>;</w:t>
      </w:r>
    </w:p>
    <w:p w:rsidR="00F20260" w:rsidRPr="003B3D86" w:rsidRDefault="00F20260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3B3D86">
        <w:rPr>
          <w:rFonts w:eastAsia="Times New Roman"/>
          <w:spacing w:val="6"/>
          <w:sz w:val="30"/>
          <w:szCs w:val="30"/>
          <w:lang w:eastAsia="ru-RU"/>
        </w:rPr>
        <w:t>2</w:t>
      </w:r>
      <w:r w:rsidR="00F079B7" w:rsidRPr="003B3D86">
        <w:rPr>
          <w:rFonts w:eastAsia="Times New Roman"/>
          <w:spacing w:val="6"/>
          <w:sz w:val="30"/>
          <w:szCs w:val="30"/>
          <w:lang w:eastAsia="ru-RU"/>
        </w:rPr>
        <w:t> </w:t>
      </w:r>
      <w:r w:rsidR="00272384" w:rsidRPr="003B3D86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коммунальной формы собственности</w:t>
      </w:r>
      <w:r w:rsidR="005C39FC" w:rsidRPr="003B3D86">
        <w:rPr>
          <w:rFonts w:eastAsia="Times New Roman"/>
          <w:spacing w:val="6"/>
          <w:sz w:val="30"/>
          <w:szCs w:val="30"/>
          <w:lang w:eastAsia="ru-RU"/>
        </w:rPr>
        <w:t xml:space="preserve">, из них </w:t>
      </w:r>
      <w:r w:rsidR="001D223F" w:rsidRPr="003B3D86">
        <w:rPr>
          <w:rFonts w:eastAsia="Times New Roman"/>
          <w:spacing w:val="6"/>
          <w:sz w:val="30"/>
          <w:szCs w:val="30"/>
          <w:lang w:eastAsia="ru-RU"/>
        </w:rPr>
        <w:t xml:space="preserve">один </w:t>
      </w:r>
      <w:r w:rsidR="005C39FC" w:rsidRPr="003B3D86">
        <w:rPr>
          <w:rFonts w:eastAsia="Times New Roman"/>
          <w:spacing w:val="6"/>
          <w:sz w:val="30"/>
          <w:szCs w:val="30"/>
          <w:lang w:eastAsia="ru-RU"/>
        </w:rPr>
        <w:t xml:space="preserve">человек погиб (рабочий по уходу </w:t>
      </w:r>
      <w:r w:rsidR="001D223F" w:rsidRPr="003B3D86">
        <w:rPr>
          <w:rFonts w:eastAsia="Times New Roman"/>
          <w:spacing w:val="6"/>
          <w:sz w:val="30"/>
          <w:szCs w:val="30"/>
          <w:lang w:eastAsia="ru-RU"/>
        </w:rPr>
        <w:br/>
      </w:r>
      <w:r w:rsidR="005C39FC" w:rsidRPr="003B3D86">
        <w:rPr>
          <w:rFonts w:eastAsia="Times New Roman"/>
          <w:spacing w:val="6"/>
          <w:sz w:val="30"/>
          <w:szCs w:val="30"/>
          <w:lang w:eastAsia="ru-RU"/>
        </w:rPr>
        <w:t xml:space="preserve">за животными </w:t>
      </w:r>
      <w:r w:rsidR="001D223F" w:rsidRPr="003B3D86">
        <w:rPr>
          <w:rFonts w:eastAsia="Times New Roman"/>
          <w:spacing w:val="6"/>
          <w:sz w:val="30"/>
          <w:szCs w:val="30"/>
          <w:lang w:eastAsia="ru-RU"/>
        </w:rPr>
        <w:t>с</w:t>
      </w:r>
      <w:r w:rsidR="005C39FC" w:rsidRPr="003B3D86">
        <w:rPr>
          <w:rFonts w:eastAsia="Times New Roman"/>
          <w:spacing w:val="6"/>
          <w:sz w:val="30"/>
          <w:szCs w:val="30"/>
          <w:lang w:eastAsia="ru-RU"/>
        </w:rPr>
        <w:t>ельскохозяйственно</w:t>
      </w:r>
      <w:r w:rsidR="001D223F" w:rsidRPr="003B3D86">
        <w:rPr>
          <w:rFonts w:eastAsia="Times New Roman"/>
          <w:spacing w:val="6"/>
          <w:sz w:val="30"/>
          <w:szCs w:val="30"/>
          <w:lang w:eastAsia="ru-RU"/>
        </w:rPr>
        <w:t>го</w:t>
      </w:r>
      <w:r w:rsidR="005C39FC" w:rsidRPr="003B3D86">
        <w:rPr>
          <w:rFonts w:eastAsia="Times New Roman"/>
          <w:spacing w:val="6"/>
          <w:sz w:val="30"/>
          <w:szCs w:val="30"/>
          <w:lang w:eastAsia="ru-RU"/>
        </w:rPr>
        <w:t xml:space="preserve"> унитарно</w:t>
      </w:r>
      <w:r w:rsidR="001D223F" w:rsidRPr="003B3D86">
        <w:rPr>
          <w:rFonts w:eastAsia="Times New Roman"/>
          <w:spacing w:val="6"/>
          <w:sz w:val="30"/>
          <w:szCs w:val="30"/>
          <w:lang w:eastAsia="ru-RU"/>
        </w:rPr>
        <w:t>го</w:t>
      </w:r>
      <w:r w:rsidR="005C39FC" w:rsidRPr="003B3D86">
        <w:rPr>
          <w:rFonts w:eastAsia="Times New Roman"/>
          <w:spacing w:val="6"/>
          <w:sz w:val="30"/>
          <w:szCs w:val="30"/>
          <w:lang w:eastAsia="ru-RU"/>
        </w:rPr>
        <w:t xml:space="preserve"> предприяти</w:t>
      </w:r>
      <w:r w:rsidR="001D223F" w:rsidRPr="003B3D86">
        <w:rPr>
          <w:rFonts w:eastAsia="Times New Roman"/>
          <w:spacing w:val="6"/>
          <w:sz w:val="30"/>
          <w:szCs w:val="30"/>
          <w:lang w:eastAsia="ru-RU"/>
        </w:rPr>
        <w:t>я</w:t>
      </w:r>
      <w:r w:rsidR="005C39FC" w:rsidRPr="003B3D86">
        <w:rPr>
          <w:rFonts w:eastAsia="Times New Roman"/>
          <w:spacing w:val="6"/>
          <w:sz w:val="30"/>
          <w:szCs w:val="30"/>
          <w:lang w:eastAsia="ru-RU"/>
        </w:rPr>
        <w:t xml:space="preserve"> «</w:t>
      </w:r>
      <w:proofErr w:type="spellStart"/>
      <w:r w:rsidR="005C39FC" w:rsidRPr="003B3D86">
        <w:rPr>
          <w:rFonts w:eastAsia="Times New Roman"/>
          <w:spacing w:val="6"/>
          <w:sz w:val="30"/>
          <w:szCs w:val="30"/>
          <w:lang w:eastAsia="ru-RU"/>
        </w:rPr>
        <w:t>Щавры-агро</w:t>
      </w:r>
      <w:proofErr w:type="spellEnd"/>
      <w:r w:rsidR="005C39FC" w:rsidRPr="003B3D86">
        <w:rPr>
          <w:rFonts w:eastAsia="Times New Roman"/>
          <w:spacing w:val="6"/>
          <w:sz w:val="30"/>
          <w:szCs w:val="30"/>
          <w:lang w:eastAsia="ru-RU"/>
        </w:rPr>
        <w:t>»</w:t>
      </w:r>
      <w:r w:rsidR="001D223F" w:rsidRPr="003B3D86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8F1966" w:rsidRPr="003B3D86">
        <w:rPr>
          <w:rFonts w:eastAsia="Times New Roman"/>
          <w:spacing w:val="6"/>
          <w:sz w:val="30"/>
          <w:szCs w:val="30"/>
          <w:lang w:eastAsia="ru-RU"/>
        </w:rPr>
        <w:t>–</w:t>
      </w:r>
      <w:r w:rsidR="001D223F" w:rsidRPr="003B3D86">
        <w:rPr>
          <w:rFonts w:eastAsia="Times New Roman"/>
          <w:spacing w:val="6"/>
          <w:sz w:val="30"/>
          <w:szCs w:val="30"/>
          <w:lang w:eastAsia="ru-RU"/>
        </w:rPr>
        <w:t xml:space="preserve"> 0,43 промилле) и один человек получил тяжелую производственную травму </w:t>
      </w:r>
      <w:r w:rsidR="00272384" w:rsidRPr="003B3D86">
        <w:rPr>
          <w:rFonts w:eastAsia="Times New Roman"/>
          <w:spacing w:val="6"/>
          <w:sz w:val="30"/>
          <w:szCs w:val="30"/>
          <w:lang w:eastAsia="ru-RU"/>
        </w:rPr>
        <w:t>(</w:t>
      </w:r>
      <w:r w:rsidRPr="003B3D86">
        <w:rPr>
          <w:rFonts w:eastAsia="Times New Roman"/>
          <w:sz w:val="30"/>
          <w:szCs w:val="30"/>
          <w:lang w:eastAsia="ru-RU"/>
        </w:rPr>
        <w:t>тракторист-машинист сельскохозяйственного производства</w:t>
      </w:r>
      <w:r w:rsidR="005C39FC" w:rsidRPr="003B3D86">
        <w:rPr>
          <w:rFonts w:eastAsia="Times New Roman"/>
          <w:sz w:val="30"/>
          <w:szCs w:val="30"/>
          <w:lang w:eastAsia="ru-RU"/>
        </w:rPr>
        <w:t xml:space="preserve"> </w:t>
      </w:r>
      <w:r w:rsidRPr="003B3D86">
        <w:rPr>
          <w:rFonts w:eastAsia="Times New Roman"/>
          <w:sz w:val="30"/>
          <w:szCs w:val="30"/>
          <w:lang w:eastAsia="ru-RU"/>
        </w:rPr>
        <w:t xml:space="preserve">ОАО «Рубежевичи» – </w:t>
      </w:r>
      <w:r w:rsidRPr="003B3D86">
        <w:rPr>
          <w:rFonts w:eastAsia="Times New Roman"/>
          <w:spacing w:val="6"/>
          <w:sz w:val="30"/>
          <w:szCs w:val="30"/>
          <w:lang w:eastAsia="ru-RU"/>
        </w:rPr>
        <w:t>1,92 промилле);</w:t>
      </w:r>
    </w:p>
    <w:p w:rsidR="008F1966" w:rsidRPr="003B3D86" w:rsidRDefault="008F1966" w:rsidP="00462715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3B3D86">
        <w:rPr>
          <w:rFonts w:eastAsia="Times New Roman"/>
          <w:spacing w:val="6"/>
          <w:sz w:val="30"/>
          <w:szCs w:val="30"/>
          <w:lang w:eastAsia="ru-RU"/>
        </w:rPr>
        <w:t>4</w:t>
      </w:r>
      <w:r w:rsidR="00F079B7" w:rsidRPr="003B3D86">
        <w:rPr>
          <w:rFonts w:eastAsia="Times New Roman"/>
          <w:spacing w:val="6"/>
          <w:sz w:val="30"/>
          <w:szCs w:val="30"/>
          <w:lang w:eastAsia="ru-RU"/>
        </w:rPr>
        <w:t> </w:t>
      </w:r>
      <w:r w:rsidR="00F20260" w:rsidRPr="003B3D86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без ведомственной подчиненности</w:t>
      </w:r>
      <w:r w:rsidRPr="003B3D86">
        <w:rPr>
          <w:rFonts w:eastAsia="Times New Roman"/>
          <w:spacing w:val="6"/>
          <w:sz w:val="30"/>
          <w:szCs w:val="30"/>
          <w:lang w:eastAsia="ru-RU"/>
        </w:rPr>
        <w:t>,</w:t>
      </w:r>
      <w:r w:rsidR="00F20260" w:rsidRPr="003B3D86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Pr="003B3D86">
        <w:rPr>
          <w:rFonts w:eastAsia="Times New Roman"/>
          <w:spacing w:val="6"/>
          <w:sz w:val="30"/>
          <w:szCs w:val="30"/>
          <w:lang w:eastAsia="ru-RU"/>
        </w:rPr>
        <w:t>из них 2 человека погибл</w:t>
      </w:r>
      <w:r w:rsidR="00C341D8">
        <w:rPr>
          <w:rFonts w:eastAsia="Times New Roman"/>
          <w:spacing w:val="6"/>
          <w:sz w:val="30"/>
          <w:szCs w:val="30"/>
          <w:lang w:eastAsia="ru-RU"/>
        </w:rPr>
        <w:t>о</w:t>
      </w:r>
      <w:r w:rsidRPr="003B3D86">
        <w:rPr>
          <w:rFonts w:eastAsia="Times New Roman"/>
          <w:spacing w:val="6"/>
          <w:sz w:val="30"/>
          <w:szCs w:val="30"/>
          <w:lang w:eastAsia="ru-RU"/>
        </w:rPr>
        <w:t xml:space="preserve"> (з</w:t>
      </w:r>
      <w:r w:rsidRPr="003B3D86">
        <w:rPr>
          <w:rFonts w:eastAsia="Times New Roman"/>
          <w:sz w:val="30"/>
          <w:szCs w:val="30"/>
          <w:lang w:eastAsia="ru-RU"/>
        </w:rPr>
        <w:t xml:space="preserve">аместитель директора </w:t>
      </w:r>
      <w:r w:rsidRPr="003B3D86">
        <w:rPr>
          <w:rFonts w:eastAsia="Times New Roman"/>
          <w:sz w:val="30"/>
          <w:szCs w:val="30"/>
          <w:lang w:eastAsia="ru-RU"/>
        </w:rPr>
        <w:br/>
        <w:t>по коммерческим вопросам ООО «</w:t>
      </w:r>
      <w:proofErr w:type="spellStart"/>
      <w:r w:rsidRPr="003B3D86">
        <w:rPr>
          <w:rFonts w:eastAsia="Times New Roman"/>
          <w:sz w:val="30"/>
          <w:szCs w:val="30"/>
          <w:lang w:eastAsia="ru-RU"/>
        </w:rPr>
        <w:t>Вармхаусгрупп</w:t>
      </w:r>
      <w:proofErr w:type="spellEnd"/>
      <w:r w:rsidRPr="003B3D86">
        <w:rPr>
          <w:rFonts w:eastAsia="Times New Roman"/>
          <w:sz w:val="30"/>
          <w:szCs w:val="30"/>
          <w:lang w:eastAsia="ru-RU"/>
        </w:rPr>
        <w:t>» – 1,2 промилле, водитель автомобиля</w:t>
      </w:r>
      <w:r w:rsidRPr="003B3D86">
        <w:rPr>
          <w:rFonts w:eastAsia="Times New Roman"/>
          <w:sz w:val="20"/>
          <w:szCs w:val="20"/>
          <w:lang w:eastAsia="ru-RU"/>
        </w:rPr>
        <w:t xml:space="preserve"> </w:t>
      </w:r>
      <w:r w:rsidRPr="003B3D86">
        <w:rPr>
          <w:rFonts w:eastAsia="Times New Roman"/>
          <w:sz w:val="30"/>
          <w:szCs w:val="30"/>
          <w:lang w:eastAsia="ru-RU"/>
        </w:rPr>
        <w:t>ООО «</w:t>
      </w:r>
      <w:proofErr w:type="spellStart"/>
      <w:r w:rsidRPr="003B3D86">
        <w:rPr>
          <w:rFonts w:eastAsia="Times New Roman"/>
          <w:sz w:val="30"/>
          <w:szCs w:val="30"/>
          <w:lang w:eastAsia="ru-RU"/>
        </w:rPr>
        <w:t>Рандерс</w:t>
      </w:r>
      <w:proofErr w:type="spellEnd"/>
      <w:r w:rsidRPr="003B3D86">
        <w:rPr>
          <w:rFonts w:eastAsia="Times New Roman"/>
          <w:sz w:val="30"/>
          <w:szCs w:val="30"/>
          <w:lang w:eastAsia="ru-RU"/>
        </w:rPr>
        <w:t xml:space="preserve">» – 0,52 промилле) </w:t>
      </w:r>
      <w:r w:rsidRPr="003B3D86">
        <w:rPr>
          <w:rFonts w:eastAsia="Times New Roman"/>
          <w:spacing w:val="6"/>
          <w:sz w:val="30"/>
          <w:szCs w:val="30"/>
          <w:lang w:eastAsia="ru-RU"/>
        </w:rPr>
        <w:t>и два человека получили тяжелые производственные травмы (</w:t>
      </w:r>
      <w:r w:rsidRPr="003B3D86">
        <w:rPr>
          <w:rFonts w:eastAsia="Times New Roman"/>
          <w:sz w:val="30"/>
          <w:szCs w:val="30"/>
          <w:lang w:eastAsia="ru-RU"/>
        </w:rPr>
        <w:t xml:space="preserve">подсобный рабочий </w:t>
      </w:r>
      <w:r w:rsidRPr="003B3D86">
        <w:rPr>
          <w:rFonts w:eastAsia="Times New Roman"/>
          <w:sz w:val="30"/>
          <w:szCs w:val="30"/>
          <w:lang w:eastAsia="ru-RU"/>
        </w:rPr>
        <w:br/>
        <w:t>ООО «</w:t>
      </w:r>
      <w:proofErr w:type="spellStart"/>
      <w:r w:rsidRPr="003B3D86">
        <w:rPr>
          <w:rFonts w:eastAsia="Times New Roman"/>
          <w:sz w:val="30"/>
          <w:szCs w:val="30"/>
          <w:lang w:eastAsia="ru-RU"/>
        </w:rPr>
        <w:t>Сивора</w:t>
      </w:r>
      <w:proofErr w:type="spellEnd"/>
      <w:r w:rsidRPr="003B3D86">
        <w:rPr>
          <w:rFonts w:eastAsia="Times New Roman"/>
          <w:sz w:val="30"/>
          <w:szCs w:val="30"/>
          <w:lang w:eastAsia="ru-RU"/>
        </w:rPr>
        <w:t>» – 0,72 промилле, столяр</w:t>
      </w:r>
      <w:r w:rsidRPr="003B3D86">
        <w:rPr>
          <w:rFonts w:eastAsia="Times New Roman"/>
          <w:sz w:val="20"/>
          <w:szCs w:val="20"/>
          <w:lang w:eastAsia="ru-RU"/>
        </w:rPr>
        <w:t xml:space="preserve"> </w:t>
      </w:r>
      <w:r w:rsidRPr="003B3D86">
        <w:rPr>
          <w:rFonts w:eastAsia="Times New Roman"/>
          <w:sz w:val="30"/>
          <w:szCs w:val="30"/>
          <w:lang w:eastAsia="ru-RU"/>
        </w:rPr>
        <w:t>ООО «</w:t>
      </w:r>
      <w:proofErr w:type="spellStart"/>
      <w:r w:rsidRPr="003B3D86">
        <w:rPr>
          <w:rFonts w:eastAsia="Times New Roman"/>
          <w:sz w:val="30"/>
          <w:szCs w:val="30"/>
          <w:lang w:eastAsia="ru-RU"/>
        </w:rPr>
        <w:t>Рефреш</w:t>
      </w:r>
      <w:proofErr w:type="spellEnd"/>
      <w:r w:rsidRPr="003B3D86">
        <w:rPr>
          <w:rFonts w:eastAsia="Times New Roman"/>
          <w:sz w:val="30"/>
          <w:szCs w:val="30"/>
          <w:lang w:eastAsia="ru-RU"/>
        </w:rPr>
        <w:t xml:space="preserve">-К» </w:t>
      </w:r>
      <w:r w:rsidRPr="003B3D86">
        <w:rPr>
          <w:rFonts w:eastAsia="Times New Roman"/>
          <w:spacing w:val="6"/>
          <w:sz w:val="30"/>
          <w:szCs w:val="30"/>
          <w:lang w:eastAsia="ru-RU"/>
        </w:rPr>
        <w:t xml:space="preserve">– </w:t>
      </w:r>
      <w:r w:rsidRPr="003B3D86">
        <w:rPr>
          <w:rFonts w:eastAsia="Times New Roman"/>
          <w:spacing w:val="6"/>
          <w:sz w:val="30"/>
          <w:szCs w:val="30"/>
          <w:lang w:eastAsia="ru-RU"/>
        </w:rPr>
        <w:br/>
        <w:t>1,49 промилле).</w:t>
      </w:r>
    </w:p>
    <w:p w:rsidR="00143221" w:rsidRPr="003B3D86" w:rsidRDefault="00143221" w:rsidP="004A38D3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3B3D86">
        <w:rPr>
          <w:sz w:val="30"/>
          <w:szCs w:val="30"/>
        </w:rPr>
        <w:lastRenderedPageBreak/>
        <w:t xml:space="preserve">По результатам специальных расследований несчастных случаев </w:t>
      </w:r>
      <w:r w:rsidR="00F07D1C" w:rsidRPr="003B3D86">
        <w:rPr>
          <w:sz w:val="30"/>
          <w:szCs w:val="30"/>
        </w:rPr>
        <w:br/>
      </w:r>
      <w:r w:rsidRPr="003B3D86">
        <w:rPr>
          <w:sz w:val="30"/>
          <w:szCs w:val="30"/>
        </w:rPr>
        <w:t xml:space="preserve">на производстве, расследование которых завершено по состоянию </w:t>
      </w:r>
      <w:r w:rsidR="00F07D1C" w:rsidRPr="003B3D86">
        <w:rPr>
          <w:sz w:val="30"/>
          <w:szCs w:val="30"/>
        </w:rPr>
        <w:br/>
      </w:r>
      <w:r w:rsidRPr="003B3D86">
        <w:rPr>
          <w:sz w:val="30"/>
          <w:szCs w:val="30"/>
        </w:rPr>
        <w:t xml:space="preserve">на 01.09.2025 (7 случаев со смертельным исходом и 59 случаев, </w:t>
      </w:r>
      <w:r w:rsidR="00F07D1C" w:rsidRPr="003B3D86">
        <w:rPr>
          <w:sz w:val="30"/>
          <w:szCs w:val="30"/>
        </w:rPr>
        <w:br/>
      </w:r>
      <w:r w:rsidRPr="003B3D86">
        <w:rPr>
          <w:sz w:val="30"/>
          <w:szCs w:val="30"/>
        </w:rPr>
        <w:t xml:space="preserve">в результате которых потерпевшие получили тяжелые производственные травмы), установлено 99 причин, приведших к гибели </w:t>
      </w:r>
      <w:r w:rsidR="00F07D1C" w:rsidRPr="003B3D86">
        <w:rPr>
          <w:sz w:val="30"/>
          <w:szCs w:val="30"/>
        </w:rPr>
        <w:t xml:space="preserve">и </w:t>
      </w:r>
      <w:r w:rsidRPr="003B3D86">
        <w:rPr>
          <w:sz w:val="30"/>
          <w:szCs w:val="30"/>
        </w:rPr>
        <w:t xml:space="preserve">тяжелому </w:t>
      </w:r>
      <w:proofErr w:type="spellStart"/>
      <w:r w:rsidRPr="003B3D86">
        <w:rPr>
          <w:sz w:val="30"/>
          <w:szCs w:val="30"/>
        </w:rPr>
        <w:t>травмированию</w:t>
      </w:r>
      <w:proofErr w:type="spellEnd"/>
      <w:r w:rsidRPr="003B3D86">
        <w:rPr>
          <w:sz w:val="30"/>
          <w:szCs w:val="30"/>
        </w:rPr>
        <w:t xml:space="preserve"> работников.</w:t>
      </w:r>
    </w:p>
    <w:p w:rsidR="004A38D3" w:rsidRPr="003B3D86" w:rsidRDefault="004A38D3" w:rsidP="004A38D3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3B3D86">
        <w:rPr>
          <w:sz w:val="30"/>
          <w:szCs w:val="30"/>
        </w:rPr>
        <w:t>Основны</w:t>
      </w:r>
      <w:r w:rsidR="00143221" w:rsidRPr="003B3D86">
        <w:rPr>
          <w:sz w:val="30"/>
          <w:szCs w:val="30"/>
        </w:rPr>
        <w:t>ми</w:t>
      </w:r>
      <w:r w:rsidRPr="003B3D86">
        <w:rPr>
          <w:sz w:val="30"/>
          <w:szCs w:val="30"/>
        </w:rPr>
        <w:t xml:space="preserve"> причин</w:t>
      </w:r>
      <w:r w:rsidR="00143221" w:rsidRPr="003B3D86">
        <w:rPr>
          <w:sz w:val="30"/>
          <w:szCs w:val="30"/>
        </w:rPr>
        <w:t xml:space="preserve">ами </w:t>
      </w:r>
      <w:r w:rsidRPr="003B3D86">
        <w:rPr>
          <w:sz w:val="30"/>
          <w:szCs w:val="30"/>
        </w:rPr>
        <w:t>несчастных случаев</w:t>
      </w:r>
      <w:r w:rsidR="00143221" w:rsidRPr="003B3D86">
        <w:rPr>
          <w:sz w:val="30"/>
          <w:szCs w:val="30"/>
        </w:rPr>
        <w:t xml:space="preserve"> с тяжелыми последствиями явились:</w:t>
      </w:r>
    </w:p>
    <w:p w:rsidR="00F07D1C" w:rsidRPr="003B3D86" w:rsidRDefault="00F07D1C" w:rsidP="00F07D1C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3B3D86">
        <w:rPr>
          <w:sz w:val="30"/>
          <w:szCs w:val="30"/>
        </w:rPr>
        <w:t xml:space="preserve">нарушение потерпевшим требований безопасности – 21 случай, </w:t>
      </w:r>
      <w:r w:rsidRPr="003B3D86">
        <w:rPr>
          <w:sz w:val="30"/>
          <w:szCs w:val="30"/>
        </w:rPr>
        <w:br/>
        <w:t>в том числе</w:t>
      </w:r>
      <w:r w:rsidRPr="003B3D86">
        <w:rPr>
          <w:rFonts w:eastAsia="Times New Roman"/>
          <w:color w:val="000000"/>
          <w:sz w:val="30"/>
          <w:szCs w:val="30"/>
          <w:lang w:eastAsia="ru-RU"/>
        </w:rPr>
        <w:t xml:space="preserve"> 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 – 16 случаев;</w:t>
      </w:r>
    </w:p>
    <w:p w:rsidR="00F07D1C" w:rsidRPr="003B3D86" w:rsidRDefault="00F07D1C" w:rsidP="00F07D1C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3B3D86">
        <w:rPr>
          <w:spacing w:val="-6"/>
          <w:sz w:val="30"/>
          <w:szCs w:val="30"/>
        </w:rPr>
        <w:t>личная неосторожность потерпевших – 18 случаев;</w:t>
      </w:r>
    </w:p>
    <w:p w:rsidR="00BA5157" w:rsidRPr="003B3D86" w:rsidRDefault="00BA5157" w:rsidP="004A38D3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3B3D86">
        <w:rPr>
          <w:sz w:val="30"/>
          <w:szCs w:val="30"/>
        </w:rPr>
        <w:t>неудовлетворительная организация производства работ – 18 случаев, в том числе</w:t>
      </w:r>
      <w:r w:rsidRPr="003B3D86">
        <w:t xml:space="preserve"> </w:t>
      </w:r>
      <w:r w:rsidRPr="003B3D86">
        <w:rPr>
          <w:sz w:val="30"/>
          <w:szCs w:val="30"/>
        </w:rPr>
        <w:t xml:space="preserve">неудовлетворительное содержание и недостатки </w:t>
      </w:r>
      <w:r w:rsidR="00F07D1C" w:rsidRPr="003B3D86">
        <w:rPr>
          <w:sz w:val="30"/>
          <w:szCs w:val="30"/>
        </w:rPr>
        <w:br/>
      </w:r>
      <w:r w:rsidRPr="003B3D86">
        <w:rPr>
          <w:sz w:val="30"/>
          <w:szCs w:val="30"/>
        </w:rPr>
        <w:t>в организации рабочих мест – 8 случаев;</w:t>
      </w:r>
    </w:p>
    <w:p w:rsidR="00BA5157" w:rsidRDefault="00BA5157" w:rsidP="004A38D3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3B3D86">
        <w:rPr>
          <w:sz w:val="30"/>
          <w:szCs w:val="30"/>
        </w:rPr>
        <w:t>нарушение порядка привлечения потерпевшего к выполнению работ – 12 случаев</w:t>
      </w:r>
      <w:r w:rsidR="00F07D1C" w:rsidRPr="003B3D86">
        <w:rPr>
          <w:sz w:val="30"/>
          <w:szCs w:val="30"/>
        </w:rPr>
        <w:t>.</w:t>
      </w:r>
    </w:p>
    <w:p w:rsidR="005C2F53" w:rsidRDefault="005C2F53" w:rsidP="004A38D3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5C2F53" w:rsidRPr="003B3D86" w:rsidRDefault="005C2F53" w:rsidP="005C2F5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3B3D86">
        <w:rPr>
          <w:noProof/>
          <w:lang w:eastAsia="ru-RU"/>
        </w:rPr>
        <w:drawing>
          <wp:inline distT="0" distB="0" distL="0" distR="0" wp14:anchorId="61B57395" wp14:editId="092013B1">
            <wp:extent cx="6120130" cy="3093172"/>
            <wp:effectExtent l="0" t="0" r="0" b="0"/>
            <wp:docPr id="8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710E3" w:rsidRDefault="004710E3" w:rsidP="009A5730">
      <w:pPr>
        <w:widowControl w:val="0"/>
        <w:autoSpaceDE w:val="0"/>
        <w:autoSpaceDN w:val="0"/>
        <w:adjustRightInd w:val="0"/>
        <w:rPr>
          <w:rFonts w:eastAsia="Times New Roman"/>
          <w:spacing w:val="-4"/>
          <w:sz w:val="30"/>
          <w:szCs w:val="30"/>
          <w:lang w:eastAsia="ru-RU"/>
        </w:rPr>
      </w:pPr>
    </w:p>
    <w:p w:rsidR="005F1171" w:rsidRDefault="005F1171" w:rsidP="005F117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3B3D86">
        <w:rPr>
          <w:rFonts w:eastAsia="Times New Roman"/>
          <w:spacing w:val="-4"/>
          <w:sz w:val="30"/>
          <w:szCs w:val="30"/>
          <w:lang w:eastAsia="ru-RU"/>
        </w:rPr>
        <w:t>Анализ причин несчастных случаев с тяжелыми последствиями, расследование которых завершено, показывает, что:</w:t>
      </w:r>
    </w:p>
    <w:p w:rsidR="004710E3" w:rsidRPr="003B3D86" w:rsidRDefault="004710E3" w:rsidP="004710E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3B3D86">
        <w:rPr>
          <w:rFonts w:eastAsia="Times New Roman"/>
          <w:sz w:val="30"/>
          <w:szCs w:val="30"/>
          <w:lang w:eastAsia="ru-RU"/>
        </w:rPr>
        <w:t>в 25 случаях виновных лиц не усматривается (37,9%)</w:t>
      </w:r>
      <w:r>
        <w:rPr>
          <w:rFonts w:eastAsia="Times New Roman"/>
          <w:sz w:val="30"/>
          <w:szCs w:val="30"/>
          <w:lang w:eastAsia="ru-RU"/>
        </w:rPr>
        <w:t>;</w:t>
      </w:r>
    </w:p>
    <w:p w:rsidR="00405BF3" w:rsidRPr="003B3D86" w:rsidRDefault="004A4806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3B3D86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произошло</w:t>
      </w:r>
      <w:r w:rsidRPr="003B3D86">
        <w:rPr>
          <w:rFonts w:eastAsia="Times New Roman"/>
          <w:sz w:val="30"/>
          <w:szCs w:val="30"/>
          <w:lang w:eastAsia="ru-RU"/>
        </w:rPr>
        <w:br/>
        <w:t>1</w:t>
      </w:r>
      <w:r w:rsidR="00F07D1C" w:rsidRPr="003B3D86">
        <w:rPr>
          <w:rFonts w:eastAsia="Times New Roman"/>
          <w:sz w:val="30"/>
          <w:szCs w:val="30"/>
          <w:lang w:eastAsia="ru-RU"/>
        </w:rPr>
        <w:t>5</w:t>
      </w:r>
      <w:r w:rsidRPr="003B3D86">
        <w:rPr>
          <w:rFonts w:eastAsia="Times New Roman"/>
          <w:sz w:val="30"/>
          <w:szCs w:val="30"/>
          <w:lang w:eastAsia="ru-RU"/>
        </w:rPr>
        <w:t xml:space="preserve"> случаев</w:t>
      </w:r>
      <w:r w:rsidR="00CC1E1A" w:rsidRPr="003B3D86">
        <w:rPr>
          <w:rFonts w:eastAsia="Times New Roman"/>
          <w:sz w:val="30"/>
          <w:szCs w:val="30"/>
          <w:lang w:eastAsia="ru-RU"/>
        </w:rPr>
        <w:t xml:space="preserve"> (2</w:t>
      </w:r>
      <w:r w:rsidR="00C00608" w:rsidRPr="003B3D86">
        <w:rPr>
          <w:rFonts w:eastAsia="Times New Roman"/>
          <w:sz w:val="30"/>
          <w:szCs w:val="30"/>
          <w:lang w:eastAsia="ru-RU"/>
        </w:rPr>
        <w:t>2,7</w:t>
      </w:r>
      <w:r w:rsidR="00CC1E1A" w:rsidRPr="003B3D86">
        <w:rPr>
          <w:rFonts w:eastAsia="Times New Roman"/>
          <w:sz w:val="30"/>
          <w:szCs w:val="30"/>
          <w:lang w:eastAsia="ru-RU"/>
        </w:rPr>
        <w:t>%)</w:t>
      </w:r>
      <w:r w:rsidRPr="003B3D86">
        <w:rPr>
          <w:rFonts w:eastAsia="Times New Roman"/>
          <w:sz w:val="30"/>
          <w:szCs w:val="30"/>
          <w:lang w:eastAsia="ru-RU"/>
        </w:rPr>
        <w:t>;</w:t>
      </w:r>
    </w:p>
    <w:p w:rsidR="00405BF3" w:rsidRPr="003B3D86" w:rsidRDefault="00405BF3" w:rsidP="00CC1E1A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3B3D86">
        <w:rPr>
          <w:rFonts w:eastAsia="Times New Roman"/>
          <w:sz w:val="30"/>
          <w:szCs w:val="30"/>
          <w:lang w:eastAsia="ru-RU"/>
        </w:rPr>
        <w:t>по вине самого потерпевшего, включая личную неосторожность потерпевшего</w:t>
      </w:r>
      <w:r w:rsidR="00C00608" w:rsidRPr="003B3D86">
        <w:rPr>
          <w:rFonts w:eastAsia="Times New Roman"/>
          <w:sz w:val="30"/>
          <w:szCs w:val="30"/>
          <w:lang w:eastAsia="ru-RU"/>
        </w:rPr>
        <w:t xml:space="preserve"> – </w:t>
      </w:r>
      <w:r w:rsidR="00F07D1C" w:rsidRPr="003B3D86">
        <w:rPr>
          <w:rFonts w:eastAsia="Times New Roman"/>
          <w:sz w:val="30"/>
          <w:szCs w:val="30"/>
          <w:lang w:eastAsia="ru-RU"/>
        </w:rPr>
        <w:t>13</w:t>
      </w:r>
      <w:r w:rsidRPr="003B3D86">
        <w:rPr>
          <w:rFonts w:eastAsia="Times New Roman"/>
          <w:sz w:val="30"/>
          <w:szCs w:val="30"/>
          <w:lang w:eastAsia="ru-RU"/>
        </w:rPr>
        <w:t xml:space="preserve"> случаев</w:t>
      </w:r>
      <w:r w:rsidR="00CC1E1A" w:rsidRPr="003B3D86">
        <w:rPr>
          <w:rFonts w:eastAsia="Times New Roman"/>
          <w:sz w:val="30"/>
          <w:szCs w:val="30"/>
          <w:lang w:eastAsia="ru-RU"/>
        </w:rPr>
        <w:t xml:space="preserve"> (1</w:t>
      </w:r>
      <w:r w:rsidR="00C00608" w:rsidRPr="003B3D86">
        <w:rPr>
          <w:rFonts w:eastAsia="Times New Roman"/>
          <w:sz w:val="30"/>
          <w:szCs w:val="30"/>
          <w:lang w:eastAsia="ru-RU"/>
        </w:rPr>
        <w:t>9</w:t>
      </w:r>
      <w:r w:rsidR="00CC1E1A" w:rsidRPr="003B3D86">
        <w:rPr>
          <w:rFonts w:eastAsia="Times New Roman"/>
          <w:sz w:val="30"/>
          <w:szCs w:val="30"/>
          <w:lang w:eastAsia="ru-RU"/>
        </w:rPr>
        <w:t>,</w:t>
      </w:r>
      <w:r w:rsidR="00C00608" w:rsidRPr="003B3D86">
        <w:rPr>
          <w:rFonts w:eastAsia="Times New Roman"/>
          <w:sz w:val="30"/>
          <w:szCs w:val="30"/>
          <w:lang w:eastAsia="ru-RU"/>
        </w:rPr>
        <w:t>7</w:t>
      </w:r>
      <w:r w:rsidR="00CC1E1A" w:rsidRPr="003B3D86">
        <w:rPr>
          <w:rFonts w:eastAsia="Times New Roman"/>
          <w:sz w:val="30"/>
          <w:szCs w:val="30"/>
          <w:lang w:eastAsia="ru-RU"/>
        </w:rPr>
        <w:t>%)</w:t>
      </w:r>
      <w:r w:rsidRPr="003B3D86">
        <w:rPr>
          <w:rFonts w:eastAsia="Times New Roman"/>
          <w:sz w:val="30"/>
          <w:szCs w:val="30"/>
          <w:lang w:eastAsia="ru-RU"/>
        </w:rPr>
        <w:t>;</w:t>
      </w:r>
    </w:p>
    <w:p w:rsidR="004A4806" w:rsidRPr="003B3D8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3B3D86">
        <w:rPr>
          <w:rFonts w:eastAsia="Times New Roman"/>
          <w:sz w:val="30"/>
          <w:szCs w:val="30"/>
          <w:lang w:eastAsia="ru-RU"/>
        </w:rPr>
        <w:t>наличие смешанной ответственности нанима</w:t>
      </w:r>
      <w:r w:rsidR="00F07D1C" w:rsidRPr="003B3D86">
        <w:rPr>
          <w:rFonts w:eastAsia="Times New Roman"/>
          <w:sz w:val="30"/>
          <w:szCs w:val="30"/>
          <w:lang w:eastAsia="ru-RU"/>
        </w:rPr>
        <w:t xml:space="preserve">теля и потерпевшего </w:t>
      </w:r>
      <w:r w:rsidR="00C00608" w:rsidRPr="003B3D86">
        <w:rPr>
          <w:rFonts w:eastAsia="Times New Roman"/>
          <w:sz w:val="30"/>
          <w:szCs w:val="30"/>
          <w:lang w:eastAsia="ru-RU"/>
        </w:rPr>
        <w:t>–</w:t>
      </w:r>
      <w:r w:rsidR="00C00608" w:rsidRPr="003B3D86">
        <w:rPr>
          <w:rFonts w:eastAsia="Times New Roman"/>
          <w:sz w:val="30"/>
          <w:szCs w:val="30"/>
          <w:lang w:eastAsia="ru-RU"/>
        </w:rPr>
        <w:br/>
      </w:r>
      <w:r w:rsidR="00F07D1C" w:rsidRPr="003B3D86">
        <w:rPr>
          <w:rFonts w:eastAsia="Times New Roman"/>
          <w:sz w:val="30"/>
          <w:szCs w:val="30"/>
          <w:lang w:eastAsia="ru-RU"/>
        </w:rPr>
        <w:t>7</w:t>
      </w:r>
      <w:r w:rsidRPr="003B3D86">
        <w:rPr>
          <w:rFonts w:eastAsia="Times New Roman"/>
          <w:sz w:val="30"/>
          <w:szCs w:val="30"/>
          <w:lang w:eastAsia="ru-RU"/>
        </w:rPr>
        <w:t xml:space="preserve"> случа</w:t>
      </w:r>
      <w:r w:rsidR="00C00608" w:rsidRPr="003B3D86">
        <w:rPr>
          <w:rFonts w:eastAsia="Times New Roman"/>
          <w:sz w:val="30"/>
          <w:szCs w:val="30"/>
          <w:lang w:eastAsia="ru-RU"/>
        </w:rPr>
        <w:t>ев</w:t>
      </w:r>
      <w:r w:rsidR="00CC1E1A" w:rsidRPr="003B3D86">
        <w:rPr>
          <w:rFonts w:eastAsia="Times New Roman"/>
          <w:sz w:val="30"/>
          <w:szCs w:val="30"/>
          <w:lang w:eastAsia="ru-RU"/>
        </w:rPr>
        <w:t xml:space="preserve"> (</w:t>
      </w:r>
      <w:r w:rsidR="00C00608" w:rsidRPr="003B3D86">
        <w:rPr>
          <w:rFonts w:eastAsia="Times New Roman"/>
          <w:sz w:val="30"/>
          <w:szCs w:val="30"/>
          <w:lang w:eastAsia="ru-RU"/>
        </w:rPr>
        <w:t>10,6</w:t>
      </w:r>
      <w:r w:rsidR="00CC1E1A" w:rsidRPr="003B3D86">
        <w:rPr>
          <w:rFonts w:eastAsia="Times New Roman"/>
          <w:sz w:val="30"/>
          <w:szCs w:val="30"/>
          <w:lang w:eastAsia="ru-RU"/>
        </w:rPr>
        <w:t>%)</w:t>
      </w:r>
      <w:r w:rsidRPr="003B3D86">
        <w:rPr>
          <w:rFonts w:eastAsia="Times New Roman"/>
          <w:sz w:val="30"/>
          <w:szCs w:val="30"/>
          <w:lang w:eastAsia="ru-RU"/>
        </w:rPr>
        <w:t>;</w:t>
      </w:r>
    </w:p>
    <w:p w:rsidR="00F07D1C" w:rsidRDefault="00F07D1C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3B3D86">
        <w:rPr>
          <w:rFonts w:eastAsia="Times New Roman"/>
          <w:sz w:val="30"/>
          <w:szCs w:val="30"/>
          <w:lang w:eastAsia="ru-RU"/>
        </w:rPr>
        <w:lastRenderedPageBreak/>
        <w:t>наличие смешанной ответственности потерпевшего и работника нанимателя, не являющегося должностным лицом</w:t>
      </w:r>
      <w:r w:rsidR="00C00608" w:rsidRPr="003B3D86">
        <w:rPr>
          <w:rFonts w:eastAsia="Times New Roman"/>
          <w:sz w:val="30"/>
          <w:szCs w:val="30"/>
          <w:lang w:eastAsia="ru-RU"/>
        </w:rPr>
        <w:t xml:space="preserve"> – </w:t>
      </w:r>
      <w:r w:rsidRPr="003B3D86">
        <w:rPr>
          <w:rFonts w:eastAsia="Times New Roman"/>
          <w:sz w:val="30"/>
          <w:szCs w:val="30"/>
          <w:lang w:eastAsia="ru-RU"/>
        </w:rPr>
        <w:t>2 случая</w:t>
      </w:r>
      <w:r w:rsidR="00C00608" w:rsidRPr="003B3D86">
        <w:rPr>
          <w:rFonts w:eastAsia="Times New Roman"/>
          <w:sz w:val="30"/>
          <w:szCs w:val="30"/>
          <w:lang w:eastAsia="ru-RU"/>
        </w:rPr>
        <w:t xml:space="preserve"> (3%);</w:t>
      </w:r>
    </w:p>
    <w:p w:rsidR="004710E3" w:rsidRPr="003B3D86" w:rsidRDefault="004710E3" w:rsidP="004710E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3B3D86">
        <w:rPr>
          <w:rFonts w:eastAsia="Times New Roman"/>
          <w:sz w:val="30"/>
          <w:szCs w:val="30"/>
          <w:lang w:eastAsia="ru-RU"/>
        </w:rPr>
        <w:t>по вине сторонних лиц – 2 случая (3%);</w:t>
      </w:r>
    </w:p>
    <w:p w:rsidR="00F07D1C" w:rsidRPr="003B3D86" w:rsidRDefault="00F07D1C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3B3D86">
        <w:rPr>
          <w:rFonts w:eastAsia="Times New Roman"/>
          <w:sz w:val="30"/>
          <w:szCs w:val="30"/>
          <w:lang w:eastAsia="ru-RU"/>
        </w:rPr>
        <w:t>по вине работника нанимателя</w:t>
      </w:r>
      <w:r w:rsidR="00C00608" w:rsidRPr="003B3D86">
        <w:rPr>
          <w:rFonts w:eastAsia="Times New Roman"/>
          <w:sz w:val="30"/>
          <w:szCs w:val="30"/>
          <w:lang w:eastAsia="ru-RU"/>
        </w:rPr>
        <w:t>,</w:t>
      </w:r>
      <w:r w:rsidRPr="003B3D86">
        <w:rPr>
          <w:rFonts w:eastAsia="Times New Roman"/>
          <w:sz w:val="30"/>
          <w:szCs w:val="30"/>
          <w:lang w:eastAsia="ru-RU"/>
        </w:rPr>
        <w:t xml:space="preserve"> не являющегося должностным </w:t>
      </w:r>
      <w:r w:rsidR="00C00608" w:rsidRPr="003B3D86">
        <w:rPr>
          <w:rFonts w:eastAsia="Times New Roman"/>
          <w:sz w:val="30"/>
          <w:szCs w:val="30"/>
          <w:lang w:eastAsia="ru-RU"/>
        </w:rPr>
        <w:br/>
      </w:r>
      <w:r w:rsidRPr="003B3D86">
        <w:rPr>
          <w:rFonts w:eastAsia="Times New Roman"/>
          <w:sz w:val="30"/>
          <w:szCs w:val="30"/>
          <w:lang w:eastAsia="ru-RU"/>
        </w:rPr>
        <w:t>лицом</w:t>
      </w:r>
      <w:r w:rsidR="00C00608" w:rsidRPr="003B3D86">
        <w:rPr>
          <w:rFonts w:eastAsia="Times New Roman"/>
          <w:sz w:val="30"/>
          <w:szCs w:val="30"/>
          <w:lang w:eastAsia="ru-RU"/>
        </w:rPr>
        <w:t xml:space="preserve"> –</w:t>
      </w:r>
      <w:r w:rsidRPr="003B3D86">
        <w:rPr>
          <w:rFonts w:eastAsia="Times New Roman"/>
          <w:sz w:val="30"/>
          <w:szCs w:val="30"/>
          <w:lang w:eastAsia="ru-RU"/>
        </w:rPr>
        <w:t xml:space="preserve"> 1 случай;</w:t>
      </w:r>
      <w:r w:rsidR="00C00608" w:rsidRPr="003B3D86">
        <w:rPr>
          <w:rFonts w:eastAsia="Times New Roman"/>
          <w:sz w:val="30"/>
          <w:szCs w:val="30"/>
          <w:lang w:eastAsia="ru-RU"/>
        </w:rPr>
        <w:t xml:space="preserve"> (1,5%);</w:t>
      </w:r>
    </w:p>
    <w:p w:rsidR="00405BF3" w:rsidRPr="003B3D86" w:rsidRDefault="00405BF3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3B3D86">
        <w:rPr>
          <w:rFonts w:eastAsia="Times New Roman"/>
          <w:sz w:val="30"/>
          <w:szCs w:val="30"/>
          <w:lang w:eastAsia="ru-RU"/>
        </w:rPr>
        <w:t>в одном случае вина не установлена</w:t>
      </w:r>
      <w:r w:rsidR="00CC1E1A" w:rsidRPr="003B3D86">
        <w:rPr>
          <w:rFonts w:eastAsia="Times New Roman"/>
          <w:sz w:val="30"/>
          <w:szCs w:val="30"/>
          <w:lang w:eastAsia="ru-RU"/>
        </w:rPr>
        <w:t xml:space="preserve"> (</w:t>
      </w:r>
      <w:r w:rsidR="00C00608" w:rsidRPr="003B3D86">
        <w:rPr>
          <w:rFonts w:eastAsia="Times New Roman"/>
          <w:sz w:val="30"/>
          <w:szCs w:val="30"/>
          <w:lang w:eastAsia="ru-RU"/>
        </w:rPr>
        <w:t>1,5</w:t>
      </w:r>
      <w:r w:rsidR="00CC1E1A" w:rsidRPr="003B3D86">
        <w:rPr>
          <w:rFonts w:eastAsia="Times New Roman"/>
          <w:sz w:val="30"/>
          <w:szCs w:val="30"/>
          <w:lang w:eastAsia="ru-RU"/>
        </w:rPr>
        <w:t>%)</w:t>
      </w:r>
      <w:r w:rsidR="004710E3">
        <w:rPr>
          <w:rFonts w:eastAsia="Times New Roman"/>
          <w:sz w:val="30"/>
          <w:szCs w:val="30"/>
          <w:lang w:eastAsia="ru-RU"/>
        </w:rPr>
        <w:t>.</w:t>
      </w:r>
    </w:p>
    <w:p w:rsidR="00B91997" w:rsidRPr="003B3D86" w:rsidRDefault="00B91997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</w:p>
    <w:p w:rsidR="00CC1E1A" w:rsidRPr="003B3D86" w:rsidRDefault="00CC1E1A" w:rsidP="00080485">
      <w:pPr>
        <w:spacing w:line="360" w:lineRule="auto"/>
        <w:ind w:right="4253"/>
        <w:rPr>
          <w:sz w:val="30"/>
          <w:szCs w:val="30"/>
        </w:rPr>
      </w:pPr>
      <w:r w:rsidRPr="003B3D86">
        <w:rPr>
          <w:noProof/>
          <w:lang w:eastAsia="ru-RU"/>
        </w:rPr>
        <w:drawing>
          <wp:inline distT="0" distB="0" distL="0" distR="0" wp14:anchorId="03B74300" wp14:editId="28920023">
            <wp:extent cx="6115050" cy="4657725"/>
            <wp:effectExtent l="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14999" w:rsidRPr="003B3D86" w:rsidRDefault="00414999" w:rsidP="00414999">
      <w:pPr>
        <w:spacing w:line="360" w:lineRule="auto"/>
        <w:ind w:right="4253"/>
        <w:rPr>
          <w:sz w:val="30"/>
          <w:szCs w:val="30"/>
        </w:rPr>
      </w:pPr>
    </w:p>
    <w:p w:rsidR="00414999" w:rsidRPr="003B3D86" w:rsidRDefault="00414999" w:rsidP="00414999">
      <w:pPr>
        <w:spacing w:line="280" w:lineRule="exact"/>
        <w:ind w:right="4253"/>
        <w:rPr>
          <w:sz w:val="30"/>
          <w:szCs w:val="30"/>
        </w:rPr>
      </w:pPr>
      <w:r w:rsidRPr="003B3D86">
        <w:rPr>
          <w:sz w:val="30"/>
          <w:szCs w:val="30"/>
        </w:rPr>
        <w:t xml:space="preserve">Управление государственной экспертизы условий труда и охраны труда комитета </w:t>
      </w:r>
      <w:bookmarkStart w:id="0" w:name="_GoBack"/>
      <w:bookmarkEnd w:id="0"/>
      <w:r w:rsidRPr="003B3D86">
        <w:rPr>
          <w:sz w:val="30"/>
          <w:szCs w:val="30"/>
        </w:rPr>
        <w:t>по труду, занятости и социальной защите Минского облисполкома</w:t>
      </w:r>
    </w:p>
    <w:p w:rsidR="00414999" w:rsidRDefault="002F1263" w:rsidP="00414999">
      <w:pPr>
        <w:spacing w:line="280" w:lineRule="exact"/>
        <w:ind w:right="5103"/>
        <w:rPr>
          <w:sz w:val="30"/>
          <w:szCs w:val="30"/>
        </w:rPr>
      </w:pPr>
      <w:r>
        <w:rPr>
          <w:sz w:val="30"/>
          <w:szCs w:val="30"/>
        </w:rPr>
        <w:t>08</w:t>
      </w:r>
      <w:r w:rsidR="00414999" w:rsidRPr="003B3D86">
        <w:rPr>
          <w:sz w:val="30"/>
          <w:szCs w:val="30"/>
        </w:rPr>
        <w:t>.0</w:t>
      </w:r>
      <w:r>
        <w:rPr>
          <w:sz w:val="30"/>
          <w:szCs w:val="30"/>
        </w:rPr>
        <w:t>9</w:t>
      </w:r>
      <w:r w:rsidR="00414999" w:rsidRPr="003B3D86">
        <w:rPr>
          <w:sz w:val="30"/>
          <w:szCs w:val="30"/>
        </w:rPr>
        <w:t>.2025</w:t>
      </w:r>
    </w:p>
    <w:sectPr w:rsidR="00414999" w:rsidSect="0041262A">
      <w:headerReference w:type="default" r:id="rId21"/>
      <w:pgSz w:w="11906" w:h="16838" w:code="9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5C" w:rsidRDefault="00F4025C" w:rsidP="004C441E">
      <w:r>
        <w:separator/>
      </w:r>
    </w:p>
  </w:endnote>
  <w:endnote w:type="continuationSeparator" w:id="0">
    <w:p w:rsidR="00F4025C" w:rsidRDefault="00F4025C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5C" w:rsidRDefault="00F4025C" w:rsidP="004C441E">
      <w:r>
        <w:separator/>
      </w:r>
    </w:p>
  </w:footnote>
  <w:footnote w:type="continuationSeparator" w:id="0">
    <w:p w:rsidR="00F4025C" w:rsidRDefault="00F4025C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2F1263">
          <w:rPr>
            <w:noProof/>
            <w:sz w:val="28"/>
            <w:szCs w:val="28"/>
          </w:rPr>
          <w:t>10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357"/>
    <w:rsid w:val="00026687"/>
    <w:rsid w:val="00026DA6"/>
    <w:rsid w:val="000279CB"/>
    <w:rsid w:val="0003030B"/>
    <w:rsid w:val="000303EF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40D"/>
    <w:rsid w:val="00062954"/>
    <w:rsid w:val="00062A51"/>
    <w:rsid w:val="00063B06"/>
    <w:rsid w:val="00064761"/>
    <w:rsid w:val="00064ED9"/>
    <w:rsid w:val="00065DDB"/>
    <w:rsid w:val="00065FF7"/>
    <w:rsid w:val="00066431"/>
    <w:rsid w:val="00066D36"/>
    <w:rsid w:val="0007040E"/>
    <w:rsid w:val="00071084"/>
    <w:rsid w:val="000711DB"/>
    <w:rsid w:val="00072253"/>
    <w:rsid w:val="0007277C"/>
    <w:rsid w:val="000735CC"/>
    <w:rsid w:val="00074FD7"/>
    <w:rsid w:val="00075C8F"/>
    <w:rsid w:val="00077AC8"/>
    <w:rsid w:val="00080485"/>
    <w:rsid w:val="00080B82"/>
    <w:rsid w:val="00081655"/>
    <w:rsid w:val="00081A66"/>
    <w:rsid w:val="00082369"/>
    <w:rsid w:val="00083048"/>
    <w:rsid w:val="00083136"/>
    <w:rsid w:val="000832B1"/>
    <w:rsid w:val="00083384"/>
    <w:rsid w:val="00083FD9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564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0B05"/>
    <w:rsid w:val="000C1ACB"/>
    <w:rsid w:val="000C25C8"/>
    <w:rsid w:val="000C350F"/>
    <w:rsid w:val="000C3A9A"/>
    <w:rsid w:val="000C476D"/>
    <w:rsid w:val="000C5E43"/>
    <w:rsid w:val="000C6755"/>
    <w:rsid w:val="000C6DCF"/>
    <w:rsid w:val="000C73BB"/>
    <w:rsid w:val="000D0923"/>
    <w:rsid w:val="000D0AC7"/>
    <w:rsid w:val="000D0CD9"/>
    <w:rsid w:val="000D0DCC"/>
    <w:rsid w:val="000D18FA"/>
    <w:rsid w:val="000D2927"/>
    <w:rsid w:val="000D2CA7"/>
    <w:rsid w:val="000D3241"/>
    <w:rsid w:val="000D357C"/>
    <w:rsid w:val="000D4B99"/>
    <w:rsid w:val="000D54A8"/>
    <w:rsid w:val="000D6351"/>
    <w:rsid w:val="000E090F"/>
    <w:rsid w:val="000E0A03"/>
    <w:rsid w:val="000E0D7F"/>
    <w:rsid w:val="000E0EFA"/>
    <w:rsid w:val="000E17B3"/>
    <w:rsid w:val="000E1918"/>
    <w:rsid w:val="000E21CB"/>
    <w:rsid w:val="000E4EB8"/>
    <w:rsid w:val="000E6AB8"/>
    <w:rsid w:val="000E7DB8"/>
    <w:rsid w:val="000E7E24"/>
    <w:rsid w:val="000F02D3"/>
    <w:rsid w:val="000F0FFE"/>
    <w:rsid w:val="000F2B91"/>
    <w:rsid w:val="000F2FF2"/>
    <w:rsid w:val="000F3204"/>
    <w:rsid w:val="000F3A72"/>
    <w:rsid w:val="000F54E1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AB4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954"/>
    <w:rsid w:val="00124210"/>
    <w:rsid w:val="00124359"/>
    <w:rsid w:val="00124AD8"/>
    <w:rsid w:val="00125FAA"/>
    <w:rsid w:val="001262F5"/>
    <w:rsid w:val="00126B9D"/>
    <w:rsid w:val="0013028A"/>
    <w:rsid w:val="001310CC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0A06"/>
    <w:rsid w:val="0014201C"/>
    <w:rsid w:val="001428D0"/>
    <w:rsid w:val="00143129"/>
    <w:rsid w:val="00143221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67D48"/>
    <w:rsid w:val="00171113"/>
    <w:rsid w:val="00172C78"/>
    <w:rsid w:val="001731A4"/>
    <w:rsid w:val="00174D7E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910E9"/>
    <w:rsid w:val="001915DF"/>
    <w:rsid w:val="00191969"/>
    <w:rsid w:val="00192991"/>
    <w:rsid w:val="00193083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23F"/>
    <w:rsid w:val="001D2BA1"/>
    <w:rsid w:val="001D6762"/>
    <w:rsid w:val="001E07AF"/>
    <w:rsid w:val="001E0C75"/>
    <w:rsid w:val="001E11B2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5B21"/>
    <w:rsid w:val="001E6A37"/>
    <w:rsid w:val="001E6AE3"/>
    <w:rsid w:val="001F06B7"/>
    <w:rsid w:val="001F1E7E"/>
    <w:rsid w:val="001F227C"/>
    <w:rsid w:val="001F3B96"/>
    <w:rsid w:val="001F44CD"/>
    <w:rsid w:val="001F62BA"/>
    <w:rsid w:val="001F62E5"/>
    <w:rsid w:val="001F706A"/>
    <w:rsid w:val="001F72E8"/>
    <w:rsid w:val="001F7381"/>
    <w:rsid w:val="001F7F25"/>
    <w:rsid w:val="00200551"/>
    <w:rsid w:val="002013E4"/>
    <w:rsid w:val="00204310"/>
    <w:rsid w:val="0020707E"/>
    <w:rsid w:val="002073B8"/>
    <w:rsid w:val="00210130"/>
    <w:rsid w:val="00210279"/>
    <w:rsid w:val="0021162D"/>
    <w:rsid w:val="00213171"/>
    <w:rsid w:val="002144D8"/>
    <w:rsid w:val="00214897"/>
    <w:rsid w:val="00220837"/>
    <w:rsid w:val="00220D88"/>
    <w:rsid w:val="00220D8D"/>
    <w:rsid w:val="0022175B"/>
    <w:rsid w:val="00222551"/>
    <w:rsid w:val="002227C5"/>
    <w:rsid w:val="00222F88"/>
    <w:rsid w:val="00224FF4"/>
    <w:rsid w:val="0022678D"/>
    <w:rsid w:val="00226A3E"/>
    <w:rsid w:val="00227C03"/>
    <w:rsid w:val="00231510"/>
    <w:rsid w:val="002316F4"/>
    <w:rsid w:val="00231DDC"/>
    <w:rsid w:val="00231EB1"/>
    <w:rsid w:val="002322D1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CEA"/>
    <w:rsid w:val="00241A0E"/>
    <w:rsid w:val="00242129"/>
    <w:rsid w:val="00242955"/>
    <w:rsid w:val="00243090"/>
    <w:rsid w:val="0024370C"/>
    <w:rsid w:val="00243967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47D12"/>
    <w:rsid w:val="0025012A"/>
    <w:rsid w:val="00250DB6"/>
    <w:rsid w:val="002516EF"/>
    <w:rsid w:val="002523CE"/>
    <w:rsid w:val="00252AFD"/>
    <w:rsid w:val="00252BDD"/>
    <w:rsid w:val="0025366C"/>
    <w:rsid w:val="00253DAB"/>
    <w:rsid w:val="002543C6"/>
    <w:rsid w:val="00254435"/>
    <w:rsid w:val="00254618"/>
    <w:rsid w:val="00255073"/>
    <w:rsid w:val="00255382"/>
    <w:rsid w:val="0025564E"/>
    <w:rsid w:val="0025724C"/>
    <w:rsid w:val="00257A70"/>
    <w:rsid w:val="00257B2F"/>
    <w:rsid w:val="00257B6D"/>
    <w:rsid w:val="0026027C"/>
    <w:rsid w:val="00261060"/>
    <w:rsid w:val="00261216"/>
    <w:rsid w:val="0026144C"/>
    <w:rsid w:val="002615C6"/>
    <w:rsid w:val="00262F22"/>
    <w:rsid w:val="00262F8C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038"/>
    <w:rsid w:val="00277F7E"/>
    <w:rsid w:val="00280D76"/>
    <w:rsid w:val="00280E6F"/>
    <w:rsid w:val="002813C1"/>
    <w:rsid w:val="00281731"/>
    <w:rsid w:val="00284128"/>
    <w:rsid w:val="00284440"/>
    <w:rsid w:val="00284DB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475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D48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E07D3"/>
    <w:rsid w:val="002E12C6"/>
    <w:rsid w:val="002E1472"/>
    <w:rsid w:val="002E1987"/>
    <w:rsid w:val="002E2003"/>
    <w:rsid w:val="002E236D"/>
    <w:rsid w:val="002E2ED0"/>
    <w:rsid w:val="002E3CC4"/>
    <w:rsid w:val="002E67FC"/>
    <w:rsid w:val="002F0542"/>
    <w:rsid w:val="002F1263"/>
    <w:rsid w:val="002F2D2B"/>
    <w:rsid w:val="002F2EC3"/>
    <w:rsid w:val="002F30EC"/>
    <w:rsid w:val="002F3BD3"/>
    <w:rsid w:val="002F4312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2F6F57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6ADE"/>
    <w:rsid w:val="003171ED"/>
    <w:rsid w:val="003171F6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5D6"/>
    <w:rsid w:val="003669E2"/>
    <w:rsid w:val="00366DCE"/>
    <w:rsid w:val="00367C4B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4111"/>
    <w:rsid w:val="00394871"/>
    <w:rsid w:val="003960B8"/>
    <w:rsid w:val="0039670A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4AB"/>
    <w:rsid w:val="003B39C8"/>
    <w:rsid w:val="003B39D4"/>
    <w:rsid w:val="003B3D13"/>
    <w:rsid w:val="003B3D86"/>
    <w:rsid w:val="003B3EBC"/>
    <w:rsid w:val="003B4E75"/>
    <w:rsid w:val="003B546B"/>
    <w:rsid w:val="003B611E"/>
    <w:rsid w:val="003B6975"/>
    <w:rsid w:val="003B6EF7"/>
    <w:rsid w:val="003C1D3F"/>
    <w:rsid w:val="003C3D6D"/>
    <w:rsid w:val="003C4264"/>
    <w:rsid w:val="003C55D4"/>
    <w:rsid w:val="003C58C3"/>
    <w:rsid w:val="003C5B68"/>
    <w:rsid w:val="003C61B1"/>
    <w:rsid w:val="003C73C7"/>
    <w:rsid w:val="003C7596"/>
    <w:rsid w:val="003C778A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EC9"/>
    <w:rsid w:val="003E47D5"/>
    <w:rsid w:val="003E52C1"/>
    <w:rsid w:val="003E54A3"/>
    <w:rsid w:val="003E5750"/>
    <w:rsid w:val="003E64B1"/>
    <w:rsid w:val="003E72BB"/>
    <w:rsid w:val="003E745E"/>
    <w:rsid w:val="003E7809"/>
    <w:rsid w:val="003F06D0"/>
    <w:rsid w:val="003F08BE"/>
    <w:rsid w:val="003F287B"/>
    <w:rsid w:val="003F2C34"/>
    <w:rsid w:val="003F2C68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387B"/>
    <w:rsid w:val="00403A29"/>
    <w:rsid w:val="0040437E"/>
    <w:rsid w:val="004056AE"/>
    <w:rsid w:val="00405BF3"/>
    <w:rsid w:val="00405FB6"/>
    <w:rsid w:val="00406782"/>
    <w:rsid w:val="0040786F"/>
    <w:rsid w:val="004103EE"/>
    <w:rsid w:val="00410E1C"/>
    <w:rsid w:val="004112D9"/>
    <w:rsid w:val="0041262A"/>
    <w:rsid w:val="00412AD3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EA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2DCE"/>
    <w:rsid w:val="0043553C"/>
    <w:rsid w:val="00435552"/>
    <w:rsid w:val="00435E09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47B59"/>
    <w:rsid w:val="004511A7"/>
    <w:rsid w:val="00451383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6851"/>
    <w:rsid w:val="004676DF"/>
    <w:rsid w:val="00470876"/>
    <w:rsid w:val="004710E3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28BB"/>
    <w:rsid w:val="00483BED"/>
    <w:rsid w:val="00483BF6"/>
    <w:rsid w:val="00485425"/>
    <w:rsid w:val="0049068E"/>
    <w:rsid w:val="00491BF2"/>
    <w:rsid w:val="0049278F"/>
    <w:rsid w:val="0049344E"/>
    <w:rsid w:val="00494928"/>
    <w:rsid w:val="00495E72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48C9"/>
    <w:rsid w:val="004B5297"/>
    <w:rsid w:val="004B62F0"/>
    <w:rsid w:val="004C1B33"/>
    <w:rsid w:val="004C1B36"/>
    <w:rsid w:val="004C1F61"/>
    <w:rsid w:val="004C1FF1"/>
    <w:rsid w:val="004C441E"/>
    <w:rsid w:val="004C591A"/>
    <w:rsid w:val="004C7595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5319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086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1FEE"/>
    <w:rsid w:val="005125A3"/>
    <w:rsid w:val="0051279D"/>
    <w:rsid w:val="00512895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1DA9"/>
    <w:rsid w:val="0053288D"/>
    <w:rsid w:val="00532A88"/>
    <w:rsid w:val="00533409"/>
    <w:rsid w:val="00533FCB"/>
    <w:rsid w:val="005340F1"/>
    <w:rsid w:val="00534B05"/>
    <w:rsid w:val="00535255"/>
    <w:rsid w:val="00535A85"/>
    <w:rsid w:val="005366BC"/>
    <w:rsid w:val="00536AAD"/>
    <w:rsid w:val="00537E80"/>
    <w:rsid w:val="005403C8"/>
    <w:rsid w:val="00540B46"/>
    <w:rsid w:val="00540CC5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155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552A"/>
    <w:rsid w:val="00585596"/>
    <w:rsid w:val="00585E81"/>
    <w:rsid w:val="00586173"/>
    <w:rsid w:val="00591632"/>
    <w:rsid w:val="0059181B"/>
    <w:rsid w:val="005929AB"/>
    <w:rsid w:val="00592A30"/>
    <w:rsid w:val="00593239"/>
    <w:rsid w:val="00593EB2"/>
    <w:rsid w:val="005948F1"/>
    <w:rsid w:val="00594A81"/>
    <w:rsid w:val="00595093"/>
    <w:rsid w:val="00596885"/>
    <w:rsid w:val="00596E90"/>
    <w:rsid w:val="00596F00"/>
    <w:rsid w:val="00597461"/>
    <w:rsid w:val="005A1775"/>
    <w:rsid w:val="005A21AA"/>
    <w:rsid w:val="005A25DB"/>
    <w:rsid w:val="005A32F0"/>
    <w:rsid w:val="005A3805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247"/>
    <w:rsid w:val="005C186B"/>
    <w:rsid w:val="005C1A84"/>
    <w:rsid w:val="005C1D02"/>
    <w:rsid w:val="005C214E"/>
    <w:rsid w:val="005C2781"/>
    <w:rsid w:val="005C2F53"/>
    <w:rsid w:val="005C39FC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4222"/>
    <w:rsid w:val="005D45FF"/>
    <w:rsid w:val="005D46DF"/>
    <w:rsid w:val="005D4B4F"/>
    <w:rsid w:val="005D4D06"/>
    <w:rsid w:val="005D4F0F"/>
    <w:rsid w:val="005D546D"/>
    <w:rsid w:val="005D6531"/>
    <w:rsid w:val="005D6FB3"/>
    <w:rsid w:val="005E0F4F"/>
    <w:rsid w:val="005E1996"/>
    <w:rsid w:val="005E1FCE"/>
    <w:rsid w:val="005E3011"/>
    <w:rsid w:val="005E3671"/>
    <w:rsid w:val="005E4066"/>
    <w:rsid w:val="005E4E6B"/>
    <w:rsid w:val="005E552B"/>
    <w:rsid w:val="005E582F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3C63"/>
    <w:rsid w:val="00605409"/>
    <w:rsid w:val="00605B5A"/>
    <w:rsid w:val="00606259"/>
    <w:rsid w:val="006066BB"/>
    <w:rsid w:val="00606A7D"/>
    <w:rsid w:val="00606BEB"/>
    <w:rsid w:val="006112FE"/>
    <w:rsid w:val="00611520"/>
    <w:rsid w:val="00611613"/>
    <w:rsid w:val="006119EF"/>
    <w:rsid w:val="00611EC4"/>
    <w:rsid w:val="00611FDD"/>
    <w:rsid w:val="00612676"/>
    <w:rsid w:val="00612C4F"/>
    <w:rsid w:val="006134B1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51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21D6"/>
    <w:rsid w:val="00633014"/>
    <w:rsid w:val="006336A0"/>
    <w:rsid w:val="00633C1C"/>
    <w:rsid w:val="0063411B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086A"/>
    <w:rsid w:val="00662B8D"/>
    <w:rsid w:val="0066309E"/>
    <w:rsid w:val="00663683"/>
    <w:rsid w:val="0066388B"/>
    <w:rsid w:val="00664205"/>
    <w:rsid w:val="0066467C"/>
    <w:rsid w:val="00664779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6121"/>
    <w:rsid w:val="00676283"/>
    <w:rsid w:val="006767CD"/>
    <w:rsid w:val="006768D4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48C5"/>
    <w:rsid w:val="006949B9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3DFC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7FE"/>
    <w:rsid w:val="006E4909"/>
    <w:rsid w:val="006E554B"/>
    <w:rsid w:val="006E70A7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3A93"/>
    <w:rsid w:val="006F4DD4"/>
    <w:rsid w:val="006F558A"/>
    <w:rsid w:val="006F5E36"/>
    <w:rsid w:val="006F5E8F"/>
    <w:rsid w:val="006F7149"/>
    <w:rsid w:val="006F7F5F"/>
    <w:rsid w:val="00700464"/>
    <w:rsid w:val="007009A4"/>
    <w:rsid w:val="0070138D"/>
    <w:rsid w:val="007015AF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2B"/>
    <w:rsid w:val="00714F31"/>
    <w:rsid w:val="00715979"/>
    <w:rsid w:val="00715D56"/>
    <w:rsid w:val="00715FB4"/>
    <w:rsid w:val="007162E0"/>
    <w:rsid w:val="007163FB"/>
    <w:rsid w:val="00716BCE"/>
    <w:rsid w:val="007174D7"/>
    <w:rsid w:val="00717779"/>
    <w:rsid w:val="00717896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78C"/>
    <w:rsid w:val="00737F21"/>
    <w:rsid w:val="00740971"/>
    <w:rsid w:val="00741746"/>
    <w:rsid w:val="0074429B"/>
    <w:rsid w:val="00744C78"/>
    <w:rsid w:val="00746F6F"/>
    <w:rsid w:val="007474E5"/>
    <w:rsid w:val="00747CF0"/>
    <w:rsid w:val="0075062A"/>
    <w:rsid w:val="00750727"/>
    <w:rsid w:val="0075079D"/>
    <w:rsid w:val="00752C46"/>
    <w:rsid w:val="007538C6"/>
    <w:rsid w:val="00753CB0"/>
    <w:rsid w:val="0075459C"/>
    <w:rsid w:val="00754AD3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4CC1"/>
    <w:rsid w:val="007A4F53"/>
    <w:rsid w:val="007A50B3"/>
    <w:rsid w:val="007A50D0"/>
    <w:rsid w:val="007A59BD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1D3C"/>
    <w:rsid w:val="007F1ED4"/>
    <w:rsid w:val="007F2CCF"/>
    <w:rsid w:val="007F2E08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3E71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4353"/>
    <w:rsid w:val="00844996"/>
    <w:rsid w:val="008449D9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848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1B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6D6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A78"/>
    <w:rsid w:val="008E6BFE"/>
    <w:rsid w:val="008E7A48"/>
    <w:rsid w:val="008F0B7D"/>
    <w:rsid w:val="008F0FD8"/>
    <w:rsid w:val="008F1966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AEB"/>
    <w:rsid w:val="009057A5"/>
    <w:rsid w:val="0090580D"/>
    <w:rsid w:val="009061D9"/>
    <w:rsid w:val="00907252"/>
    <w:rsid w:val="009073BC"/>
    <w:rsid w:val="0090764A"/>
    <w:rsid w:val="00907C2D"/>
    <w:rsid w:val="00912C2E"/>
    <w:rsid w:val="00913E0A"/>
    <w:rsid w:val="00914C5F"/>
    <w:rsid w:val="00915963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0884"/>
    <w:rsid w:val="00930E78"/>
    <w:rsid w:val="00931220"/>
    <w:rsid w:val="00931952"/>
    <w:rsid w:val="00932E3E"/>
    <w:rsid w:val="0093342E"/>
    <w:rsid w:val="00933D06"/>
    <w:rsid w:val="009347E2"/>
    <w:rsid w:val="00934F39"/>
    <w:rsid w:val="009357D7"/>
    <w:rsid w:val="00935BA1"/>
    <w:rsid w:val="0093620F"/>
    <w:rsid w:val="00940358"/>
    <w:rsid w:val="0094104F"/>
    <w:rsid w:val="00941595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513A"/>
    <w:rsid w:val="00965413"/>
    <w:rsid w:val="00965689"/>
    <w:rsid w:val="009661BA"/>
    <w:rsid w:val="00971118"/>
    <w:rsid w:val="00972971"/>
    <w:rsid w:val="009737EE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1DB"/>
    <w:rsid w:val="009A3D6F"/>
    <w:rsid w:val="009A5099"/>
    <w:rsid w:val="009A5654"/>
    <w:rsid w:val="009A5730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AC7"/>
    <w:rsid w:val="009A7E80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5BB"/>
    <w:rsid w:val="009D0B7A"/>
    <w:rsid w:val="009D28AF"/>
    <w:rsid w:val="009D2FC6"/>
    <w:rsid w:val="009D403D"/>
    <w:rsid w:val="009D4BA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53EF"/>
    <w:rsid w:val="009E64D6"/>
    <w:rsid w:val="009E6671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16C9"/>
    <w:rsid w:val="00A21EF5"/>
    <w:rsid w:val="00A234FE"/>
    <w:rsid w:val="00A2394A"/>
    <w:rsid w:val="00A23DED"/>
    <w:rsid w:val="00A247D5"/>
    <w:rsid w:val="00A2685D"/>
    <w:rsid w:val="00A27819"/>
    <w:rsid w:val="00A27CD4"/>
    <w:rsid w:val="00A304EF"/>
    <w:rsid w:val="00A30820"/>
    <w:rsid w:val="00A308CB"/>
    <w:rsid w:val="00A313B8"/>
    <w:rsid w:val="00A317DD"/>
    <w:rsid w:val="00A31C4D"/>
    <w:rsid w:val="00A327A4"/>
    <w:rsid w:val="00A32CB4"/>
    <w:rsid w:val="00A32F72"/>
    <w:rsid w:val="00A330EB"/>
    <w:rsid w:val="00A334A0"/>
    <w:rsid w:val="00A337C5"/>
    <w:rsid w:val="00A33EB4"/>
    <w:rsid w:val="00A34414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708C3"/>
    <w:rsid w:val="00A70B7F"/>
    <w:rsid w:val="00A71399"/>
    <w:rsid w:val="00A734C9"/>
    <w:rsid w:val="00A744C6"/>
    <w:rsid w:val="00A74C6B"/>
    <w:rsid w:val="00A76DDE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28B8"/>
    <w:rsid w:val="00A839FA"/>
    <w:rsid w:val="00A86167"/>
    <w:rsid w:val="00A86662"/>
    <w:rsid w:val="00A87809"/>
    <w:rsid w:val="00A915B0"/>
    <w:rsid w:val="00A92368"/>
    <w:rsid w:val="00A92CA4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2309"/>
    <w:rsid w:val="00AA3AB3"/>
    <w:rsid w:val="00AA3DE8"/>
    <w:rsid w:val="00AA3ED4"/>
    <w:rsid w:val="00AA4021"/>
    <w:rsid w:val="00AA4961"/>
    <w:rsid w:val="00AA49B3"/>
    <w:rsid w:val="00AA538F"/>
    <w:rsid w:val="00AA5B92"/>
    <w:rsid w:val="00AA73D7"/>
    <w:rsid w:val="00AA7D4B"/>
    <w:rsid w:val="00AB0F78"/>
    <w:rsid w:val="00AB2782"/>
    <w:rsid w:val="00AB2DF8"/>
    <w:rsid w:val="00AB46C5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6F"/>
    <w:rsid w:val="00AC26FF"/>
    <w:rsid w:val="00AC3598"/>
    <w:rsid w:val="00AC4225"/>
    <w:rsid w:val="00AC4E3D"/>
    <w:rsid w:val="00AC5373"/>
    <w:rsid w:val="00AC5C29"/>
    <w:rsid w:val="00AC69D4"/>
    <w:rsid w:val="00AC6FB8"/>
    <w:rsid w:val="00AC734A"/>
    <w:rsid w:val="00AC73E3"/>
    <w:rsid w:val="00AC740F"/>
    <w:rsid w:val="00AC75A4"/>
    <w:rsid w:val="00AC75CD"/>
    <w:rsid w:val="00AC799A"/>
    <w:rsid w:val="00AD0575"/>
    <w:rsid w:val="00AD06EF"/>
    <w:rsid w:val="00AD0A1C"/>
    <w:rsid w:val="00AD0B9B"/>
    <w:rsid w:val="00AD2ACD"/>
    <w:rsid w:val="00AD2CA1"/>
    <w:rsid w:val="00AD3B39"/>
    <w:rsid w:val="00AD5D6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85F"/>
    <w:rsid w:val="00AE4D0F"/>
    <w:rsid w:val="00AE60AF"/>
    <w:rsid w:val="00AE7DC8"/>
    <w:rsid w:val="00AE7ED9"/>
    <w:rsid w:val="00AF14B7"/>
    <w:rsid w:val="00AF25F9"/>
    <w:rsid w:val="00AF2FC8"/>
    <w:rsid w:val="00AF30DA"/>
    <w:rsid w:val="00AF40C0"/>
    <w:rsid w:val="00AF44E2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390"/>
    <w:rsid w:val="00B25DDE"/>
    <w:rsid w:val="00B25EC8"/>
    <w:rsid w:val="00B27666"/>
    <w:rsid w:val="00B27768"/>
    <w:rsid w:val="00B305EE"/>
    <w:rsid w:val="00B309ED"/>
    <w:rsid w:val="00B30C15"/>
    <w:rsid w:val="00B32D00"/>
    <w:rsid w:val="00B333A1"/>
    <w:rsid w:val="00B33C76"/>
    <w:rsid w:val="00B34845"/>
    <w:rsid w:val="00B353AB"/>
    <w:rsid w:val="00B3693E"/>
    <w:rsid w:val="00B374DA"/>
    <w:rsid w:val="00B37903"/>
    <w:rsid w:val="00B37ED6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5113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6172"/>
    <w:rsid w:val="00B96AD1"/>
    <w:rsid w:val="00B975EB"/>
    <w:rsid w:val="00BA1BB9"/>
    <w:rsid w:val="00BA21AE"/>
    <w:rsid w:val="00BA2DFC"/>
    <w:rsid w:val="00BA300D"/>
    <w:rsid w:val="00BA5157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8F9"/>
    <w:rsid w:val="00BB7D50"/>
    <w:rsid w:val="00BC0BBF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296C"/>
    <w:rsid w:val="00BD2B00"/>
    <w:rsid w:val="00BD36F9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1C45"/>
    <w:rsid w:val="00BE3294"/>
    <w:rsid w:val="00BE375A"/>
    <w:rsid w:val="00BE3762"/>
    <w:rsid w:val="00BE3B4F"/>
    <w:rsid w:val="00BE3DAA"/>
    <w:rsid w:val="00BE4E8B"/>
    <w:rsid w:val="00BE551C"/>
    <w:rsid w:val="00BE5A7E"/>
    <w:rsid w:val="00BE629F"/>
    <w:rsid w:val="00BE6C3C"/>
    <w:rsid w:val="00BE72C8"/>
    <w:rsid w:val="00BF096F"/>
    <w:rsid w:val="00BF1451"/>
    <w:rsid w:val="00BF4FD5"/>
    <w:rsid w:val="00C0045B"/>
    <w:rsid w:val="00C00608"/>
    <w:rsid w:val="00C01C71"/>
    <w:rsid w:val="00C022B3"/>
    <w:rsid w:val="00C02CB6"/>
    <w:rsid w:val="00C0359D"/>
    <w:rsid w:val="00C03EF7"/>
    <w:rsid w:val="00C04BE5"/>
    <w:rsid w:val="00C068E2"/>
    <w:rsid w:val="00C06BB4"/>
    <w:rsid w:val="00C11344"/>
    <w:rsid w:val="00C11799"/>
    <w:rsid w:val="00C13467"/>
    <w:rsid w:val="00C137D2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71A"/>
    <w:rsid w:val="00C33A60"/>
    <w:rsid w:val="00C33ABA"/>
    <w:rsid w:val="00C33B8A"/>
    <w:rsid w:val="00C341D8"/>
    <w:rsid w:val="00C344C9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16AB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B9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D09"/>
    <w:rsid w:val="00CF2EF0"/>
    <w:rsid w:val="00CF34D3"/>
    <w:rsid w:val="00CF3DBB"/>
    <w:rsid w:val="00CF412A"/>
    <w:rsid w:val="00CF4920"/>
    <w:rsid w:val="00CF4FE5"/>
    <w:rsid w:val="00CF53B4"/>
    <w:rsid w:val="00CF5E1C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440A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423A"/>
    <w:rsid w:val="00D66BC9"/>
    <w:rsid w:val="00D7008E"/>
    <w:rsid w:val="00D72038"/>
    <w:rsid w:val="00D73620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248"/>
    <w:rsid w:val="00D86F88"/>
    <w:rsid w:val="00D87F0B"/>
    <w:rsid w:val="00D90118"/>
    <w:rsid w:val="00D90250"/>
    <w:rsid w:val="00D90998"/>
    <w:rsid w:val="00D90FD3"/>
    <w:rsid w:val="00D91BA3"/>
    <w:rsid w:val="00D93517"/>
    <w:rsid w:val="00D936BD"/>
    <w:rsid w:val="00D9408E"/>
    <w:rsid w:val="00D94241"/>
    <w:rsid w:val="00D94DB4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2A78"/>
    <w:rsid w:val="00DA3B2F"/>
    <w:rsid w:val="00DA4746"/>
    <w:rsid w:val="00DB1879"/>
    <w:rsid w:val="00DB1C56"/>
    <w:rsid w:val="00DB1FD5"/>
    <w:rsid w:val="00DB3009"/>
    <w:rsid w:val="00DB3387"/>
    <w:rsid w:val="00DB4840"/>
    <w:rsid w:val="00DB59B7"/>
    <w:rsid w:val="00DB5E44"/>
    <w:rsid w:val="00DB7486"/>
    <w:rsid w:val="00DB7A0C"/>
    <w:rsid w:val="00DC0C36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F31"/>
    <w:rsid w:val="00E002CC"/>
    <w:rsid w:val="00E008FA"/>
    <w:rsid w:val="00E02F57"/>
    <w:rsid w:val="00E03C2C"/>
    <w:rsid w:val="00E045E3"/>
    <w:rsid w:val="00E048E5"/>
    <w:rsid w:val="00E0550C"/>
    <w:rsid w:val="00E06830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493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3F22"/>
    <w:rsid w:val="00E652EB"/>
    <w:rsid w:val="00E664F6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4E18"/>
    <w:rsid w:val="00E8513F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5DD7"/>
    <w:rsid w:val="00EB659A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588"/>
    <w:rsid w:val="00EF7DC6"/>
    <w:rsid w:val="00F001C2"/>
    <w:rsid w:val="00F00368"/>
    <w:rsid w:val="00F02342"/>
    <w:rsid w:val="00F03F7E"/>
    <w:rsid w:val="00F04701"/>
    <w:rsid w:val="00F055FE"/>
    <w:rsid w:val="00F0597B"/>
    <w:rsid w:val="00F059F3"/>
    <w:rsid w:val="00F05C6B"/>
    <w:rsid w:val="00F06921"/>
    <w:rsid w:val="00F079B7"/>
    <w:rsid w:val="00F07D1C"/>
    <w:rsid w:val="00F1033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025C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ED2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F7"/>
    <w:rsid w:val="00F74925"/>
    <w:rsid w:val="00F74C75"/>
    <w:rsid w:val="00F74F1F"/>
    <w:rsid w:val="00F7521A"/>
    <w:rsid w:val="00F75297"/>
    <w:rsid w:val="00F76AAD"/>
    <w:rsid w:val="00F77F35"/>
    <w:rsid w:val="00F81495"/>
    <w:rsid w:val="00F8172F"/>
    <w:rsid w:val="00F81A73"/>
    <w:rsid w:val="00F8218C"/>
    <w:rsid w:val="00F825E0"/>
    <w:rsid w:val="00F83168"/>
    <w:rsid w:val="00F836D0"/>
    <w:rsid w:val="00F8386C"/>
    <w:rsid w:val="00F8627A"/>
    <w:rsid w:val="00F87EDF"/>
    <w:rsid w:val="00F9007F"/>
    <w:rsid w:val="00F91AFE"/>
    <w:rsid w:val="00F92547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5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6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3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5137883525E-2"/>
          <c:y val="0.15881504832144752"/>
          <c:w val="0.98736508751546204"/>
          <c:h val="0.41984834354207445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0247367554265842E-2"/>
                  <c:y val="-5.0500985573391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7735563849688246E-2"/>
                  <c:y val="-4.7608603810883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3991465701977046E-2"/>
                  <c:y val="-3.89314585233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5650263232258647E-2"/>
                  <c:y val="-4.4716222048375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9820864467117848E-2"/>
                  <c:y val="-3.6039076760851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август 2021 г.</c:v>
                </c:pt>
                <c:pt idx="1">
                  <c:v>январь - август 2022 г.</c:v>
                </c:pt>
                <c:pt idx="2">
                  <c:v>январь - август 2023 г.</c:v>
                </c:pt>
                <c:pt idx="3">
                  <c:v>январь - август 2024 г.</c:v>
                </c:pt>
                <c:pt idx="4">
                  <c:v>январь - август 2025 г.</c:v>
                </c:pt>
              </c:strCache>
            </c:strRef>
          </c:cat>
          <c:val>
            <c:numRef>
              <c:f>'К травматизму'!$C$10:$G$10</c:f>
              <c:numCache>
                <c:formatCode>General</c:formatCode>
                <c:ptCount val="5"/>
                <c:pt idx="0">
                  <c:v>30</c:v>
                </c:pt>
                <c:pt idx="1">
                  <c:v>21</c:v>
                </c:pt>
                <c:pt idx="2">
                  <c:v>14</c:v>
                </c:pt>
                <c:pt idx="3">
                  <c:v>16</c:v>
                </c:pt>
                <c:pt idx="4">
                  <c:v>22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август 2021 г.</c:v>
                </c:pt>
                <c:pt idx="1">
                  <c:v>январь - август 2022 г.</c:v>
                </c:pt>
                <c:pt idx="2">
                  <c:v>январь - август 2023 г.</c:v>
                </c:pt>
                <c:pt idx="3">
                  <c:v>январь - август 2024 г.</c:v>
                </c:pt>
                <c:pt idx="4">
                  <c:v>январь - август 2025 г.</c:v>
                </c:pt>
              </c:strCache>
            </c:strRef>
          </c:cat>
          <c:val>
            <c:numRef>
              <c:f>'К травматизму'!$C$9:$G$9</c:f>
              <c:numCache>
                <c:formatCode>General</c:formatCode>
                <c:ptCount val="5"/>
                <c:pt idx="0">
                  <c:v>92</c:v>
                </c:pt>
                <c:pt idx="1">
                  <c:v>90</c:v>
                </c:pt>
                <c:pt idx="2">
                  <c:v>90</c:v>
                </c:pt>
                <c:pt idx="3">
                  <c:v>80</c:v>
                </c:pt>
                <c:pt idx="4">
                  <c:v>89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98425">
              <a:solidFill>
                <a:schemeClr val="bg2">
                  <a:lumMod val="25000"/>
                </a:schemeClr>
              </a:solidFill>
            </a:ln>
          </c:spPr>
          <c:marker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август 2021 г.</c:v>
                </c:pt>
                <c:pt idx="1">
                  <c:v>январь - август 2022 г.</c:v>
                </c:pt>
                <c:pt idx="2">
                  <c:v>январь - август 2023 г.</c:v>
                </c:pt>
                <c:pt idx="3">
                  <c:v>январь - август 2024 г.</c:v>
                </c:pt>
                <c:pt idx="4">
                  <c:v>январь - август 2025 г.</c:v>
                </c:pt>
              </c:strCache>
            </c:strRef>
          </c:cat>
          <c:val>
            <c:numRef>
              <c:f>'К травматизму'!$C$8:$G$8</c:f>
              <c:numCache>
                <c:formatCode>General</c:formatCode>
                <c:ptCount val="5"/>
                <c:pt idx="0">
                  <c:v>249</c:v>
                </c:pt>
                <c:pt idx="1">
                  <c:v>221</c:v>
                </c:pt>
                <c:pt idx="2">
                  <c:v>246</c:v>
                </c:pt>
                <c:pt idx="3">
                  <c:v>240</c:v>
                </c:pt>
                <c:pt idx="4">
                  <c:v>215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655104"/>
        <c:axId val="144656256"/>
      </c:lineChart>
      <c:catAx>
        <c:axId val="144655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465625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44656256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44655104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69750017306096812"/>
          <c:w val="0.99833859690568594"/>
          <c:h val="0.30136620010807269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- август 2025 г.</a:t>
            </a:r>
            <a:endParaRPr lang="ru-RU" sz="1200" b="0"/>
          </a:p>
        </c:rich>
      </c:tx>
      <c:layout>
        <c:manualLayout>
          <c:xMode val="edge"/>
          <c:yMode val="edge"/>
          <c:x val="0.34092776624450799"/>
          <c:y val="0.1428613322775994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868668132552068"/>
          <c:y val="0.23909940028446169"/>
          <c:w val="0.35269137379668414"/>
          <c:h val="0.38386750538864206"/>
        </c:manualLayout>
      </c:layout>
      <c:pie3DChart>
        <c:varyColors val="1"/>
        <c:ser>
          <c:idx val="1"/>
          <c:order val="0"/>
          <c:tx>
            <c:strRef>
              <c:f>'к деятельности'!$E$3:$E$4</c:f>
              <c:strCache>
                <c:ptCount val="1"/>
                <c:pt idx="0">
                  <c:v>январь - март 2025 г. %</c:v>
                </c:pt>
              </c:strCache>
            </c:strRef>
          </c:tx>
          <c:dLbls>
            <c:dLbl>
              <c:idx val="0"/>
              <c:layout>
                <c:manualLayout>
                  <c:x val="-0.1667065485769037"/>
                  <c:y val="-8.3381509426204231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ru-RU"/>
                      <a:t>31 (</a:t>
                    </a:r>
                    <a:r>
                      <a:rPr lang="en-US"/>
                      <a:t>27,9%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8848174399416919E-2"/>
                  <c:y val="-7.290063937830225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 (</a:t>
                    </a:r>
                    <a:r>
                      <a:rPr lang="en-US"/>
                      <a:t>3,6%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897211951470184"/>
                  <c:y val="-9.3863201825620367E-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ru-RU"/>
                      <a:t>33 (</a:t>
                    </a:r>
                    <a:r>
                      <a:rPr lang="en-US"/>
                      <a:t>29,7%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7982089992261108"/>
                  <c:y val="-2.254887851812257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 (</a:t>
                    </a:r>
                    <a:r>
                      <a:rPr lang="en-US"/>
                      <a:t>4,5%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1234046212242189E-2"/>
                  <c:y val="2.3580381434043982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ru-RU"/>
                      <a:t>19 (</a:t>
                    </a:r>
                    <a:r>
                      <a:rPr lang="en-US"/>
                      <a:t>17,1%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0437759242653174E-2"/>
                  <c:y val="-4.05885295669633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(</a:t>
                    </a:r>
                    <a:r>
                      <a:rPr lang="en-US"/>
                      <a:t>2,7%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2953677202206201E-2"/>
                  <c:y val="-1.8054727493266996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ru-RU"/>
                      <a:t>8 (</a:t>
                    </a:r>
                    <a:r>
                      <a:rPr lang="en-US"/>
                      <a:t>7,2%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241948890554048E-2"/>
                  <c:y val="-2.10878339946410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(</a:t>
                    </a:r>
                    <a:r>
                      <a:rPr lang="en-US"/>
                      <a:t>2,7%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9.795079047256379E-2"/>
                  <c:y val="4.99740273980112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 (</a:t>
                    </a:r>
                    <a:r>
                      <a:rPr lang="en-US"/>
                      <a:t>4,5%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283232761773959E-2"/>
                  <c:y val="3.6467447830580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деятельности'!$C$5:$C$13</c:f>
              <c:strCache>
                <c:ptCount val="9"/>
                <c:pt idx="0">
                  <c:v>сельское, лесное и рыбное хозяйство (31)</c:v>
                </c:pt>
                <c:pt idx="1">
                  <c:v>горнодобывающая промышленность (4)</c:v>
                </c:pt>
                <c:pt idx="2">
                  <c:v>обрабатывающая промышленность (33)</c:v>
                </c:pt>
                <c:pt idx="3">
                  <c:v>снабжение электроэнергией, газом, паром, горячей водой и кондиционированным воздухом (5)</c:v>
                </c:pt>
                <c:pt idx="4">
                  <c:v>строительство (19)</c:v>
                </c:pt>
                <c:pt idx="5">
                  <c:v>оптовая и розничная торговля; ремонт автомобилей и мотоциклов (3)</c:v>
                </c:pt>
                <c:pt idx="6">
                  <c:v>транспортная деятельность, складирование, почтовая и курьерская деятельность (8)</c:v>
                </c:pt>
                <c:pt idx="7">
                  <c:v>здравоохранение и социальные услуги (3)</c:v>
                </c:pt>
                <c:pt idx="8">
                  <c:v>другие виды деятельности (5)</c:v>
                </c:pt>
              </c:strCache>
            </c:strRef>
          </c:cat>
          <c:val>
            <c:numRef>
              <c:f>'к деятельности'!$E$5:$E$13</c:f>
              <c:numCache>
                <c:formatCode>0.0%</c:formatCode>
                <c:ptCount val="9"/>
                <c:pt idx="0">
                  <c:v>0.27927927927927926</c:v>
                </c:pt>
                <c:pt idx="1">
                  <c:v>3.6036036036036036E-2</c:v>
                </c:pt>
                <c:pt idx="2">
                  <c:v>0.29729729729729731</c:v>
                </c:pt>
                <c:pt idx="3">
                  <c:v>4.5045045045045043E-2</c:v>
                </c:pt>
                <c:pt idx="4">
                  <c:v>0.17117117117117117</c:v>
                </c:pt>
                <c:pt idx="5">
                  <c:v>2.7027027027027029E-2</c:v>
                </c:pt>
                <c:pt idx="6">
                  <c:v>7.2072072072072071E-2</c:v>
                </c:pt>
                <c:pt idx="7">
                  <c:v>2.7027027027027029E-2</c:v>
                </c:pt>
                <c:pt idx="8">
                  <c:v>4.5045045045045043E-2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1.0411453662072358E-2"/>
          <c:y val="0.63683045205941435"/>
          <c:w val="0.98315696614417236"/>
          <c:h val="0.36316954794058565"/>
        </c:manualLayout>
      </c:layout>
      <c:overlay val="0"/>
      <c:spPr>
        <a:noFill/>
      </c:spPr>
      <c:txPr>
        <a:bodyPr/>
        <a:lstStyle/>
        <a:p>
          <a:pPr rtl="0"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758927738360371"/>
          <c:y val="0.15697432316373294"/>
          <c:w val="0.46052907219673272"/>
          <c:h val="0.50400186215255205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0.10864178299196371"/>
                  <c:y val="-0.1312969638385994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 46 (</a:t>
                    </a:r>
                    <a:r>
                      <a:rPr lang="en-US"/>
                      <a:t>41,4%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7946184084021954"/>
                  <c:y val="6.12478938853870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23 (</a:t>
                    </a:r>
                    <a:r>
                      <a:rPr lang="en-US"/>
                      <a:t>20,7%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123749021325967E-2"/>
                  <c:y val="2.29814840396412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 (</a:t>
                    </a:r>
                    <a:r>
                      <a:rPr lang="en-US"/>
                      <a:t>16,2%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0212204927243449E-2"/>
                  <c:y val="1.00062428257848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 (</a:t>
                    </a:r>
                    <a:r>
                      <a:rPr lang="en-US"/>
                      <a:t>9,0%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705197012660898E-2"/>
                  <c:y val="-1.53060662813567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 (</a:t>
                    </a:r>
                    <a:r>
                      <a:rPr lang="en-US"/>
                      <a:t>6,3%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3039402532179614"/>
                  <c:y val="1.18044451604674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 (</a:t>
                    </a:r>
                    <a:r>
                      <a:rPr lang="en-US"/>
                      <a:t>6,3%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деятельности'!$C$5:$C$10</c:f>
              <c:strCache>
                <c:ptCount val="6"/>
                <c:pt idx="0">
                  <c:v> падение потерпевшего (46)</c:v>
                </c:pt>
                <c:pt idx="1">
                  <c:v> воздействие движущихся, разлетающихся, вращающихся предметов, деталей (23)</c:v>
                </c:pt>
                <c:pt idx="2">
                  <c:v> падение, обрушение конструкций зданий и сооружений, обвалы предметов, материалов, грунта (18)</c:v>
                </c:pt>
                <c:pt idx="3">
                  <c:v> транспортные происшествия (10)</c:v>
                </c:pt>
                <c:pt idx="4">
                  <c:v> телесные повреждения, нанесенные животными (7)</c:v>
                </c:pt>
                <c:pt idx="5">
                  <c:v> прочие (7)</c:v>
                </c:pt>
              </c:strCache>
            </c:strRef>
          </c:cat>
          <c:val>
            <c:numRef>
              <c:f>'к деятельности'!$D$5:$D$10</c:f>
              <c:numCache>
                <c:formatCode>0.0%</c:formatCode>
                <c:ptCount val="6"/>
                <c:pt idx="0">
                  <c:v>0.41399999999999998</c:v>
                </c:pt>
                <c:pt idx="1">
                  <c:v>0.20699999999999999</c:v>
                </c:pt>
                <c:pt idx="2">
                  <c:v>0.16200000000000001</c:v>
                </c:pt>
                <c:pt idx="3">
                  <c:v>0.09</c:v>
                </c:pt>
                <c:pt idx="4">
                  <c:v>6.3E-2</c:v>
                </c:pt>
                <c:pt idx="5">
                  <c:v>6.3E-2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деятельности'!$C$5:$C$10</c:f>
              <c:strCache>
                <c:ptCount val="6"/>
                <c:pt idx="0">
                  <c:v> падение потерпевшего (46)</c:v>
                </c:pt>
                <c:pt idx="1">
                  <c:v> воздействие движущихся, разлетающихся, вращающихся предметов, деталей (23)</c:v>
                </c:pt>
                <c:pt idx="2">
                  <c:v> падение, обрушение конструкций зданий и сооружений, обвалы предметов, материалов, грунта (18)</c:v>
                </c:pt>
                <c:pt idx="3">
                  <c:v> транспортные происшествия (10)</c:v>
                </c:pt>
                <c:pt idx="4">
                  <c:v> телесные повреждения, нанесенные животными (7)</c:v>
                </c:pt>
                <c:pt idx="5">
                  <c:v> прочие (7)</c:v>
                </c:pt>
              </c:strCache>
            </c:strRef>
          </c:cat>
          <c:val>
            <c:numRef>
              <c:f>'к деятельности'!$E$5:$E$10</c:f>
              <c:numCache>
                <c:formatCode>0</c:formatCode>
                <c:ptCount val="6"/>
                <c:pt idx="0">
                  <c:v>46</c:v>
                </c:pt>
                <c:pt idx="1">
                  <c:v>23</c:v>
                </c:pt>
                <c:pt idx="2" formatCode="General">
                  <c:v>18</c:v>
                </c:pt>
                <c:pt idx="3" formatCode="General">
                  <c:v>10</c:v>
                </c:pt>
                <c:pt idx="4" formatCode="General">
                  <c:v>7</c:v>
                </c:pt>
                <c:pt idx="5" formatCode="General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egendEntry>
        <c:idx val="2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1050" b="1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73527170214834259"/>
          <c:w val="1"/>
          <c:h val="0.26472829785165747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758927738360371"/>
          <c:y val="0.15697432316373294"/>
          <c:w val="0.46052907219673272"/>
          <c:h val="0.50400186215255205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0.13143573227530073"/>
                  <c:y val="-5.710736927114879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21 (</a:t>
                    </a:r>
                    <a:r>
                      <a:rPr lang="en-US"/>
                      <a:t>21,2%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0506769857500318E-2"/>
                  <c:y val="-4.4446598021401175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 (</a:t>
                    </a:r>
                    <a:r>
                      <a:rPr lang="en-US"/>
                      <a:t>18,2%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376328153382071"/>
                  <c:y val="1.58875832828588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 (</a:t>
                    </a:r>
                    <a:r>
                      <a:rPr lang="en-US"/>
                      <a:t>18,2%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433364764085671E-2"/>
                  <c:y val="3.802075509792045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12 (</a:t>
                    </a:r>
                    <a:r>
                      <a:rPr lang="en-US"/>
                      <a:t>12,1%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деятельности'!$C$5:$C$8</c:f>
              <c:strCache>
                <c:ptCount val="4"/>
                <c:pt idx="0">
                  <c:v>нарушение потерпевшим требований безопасности (21)</c:v>
                </c:pt>
                <c:pt idx="1">
                  <c:v>личная неосторожность потерпевших (18)</c:v>
                </c:pt>
                <c:pt idx="2">
                  <c:v>неудовлетворительная организация производства работ (18)</c:v>
                </c:pt>
                <c:pt idx="3">
                  <c:v>нарушение порядка привлечения потерпевшего к выполнению работ (12)</c:v>
                </c:pt>
              </c:strCache>
            </c:strRef>
          </c:cat>
          <c:val>
            <c:numRef>
              <c:f>'к деятельности'!$D$5:$D$8</c:f>
              <c:numCache>
                <c:formatCode>0.0%</c:formatCode>
                <c:ptCount val="4"/>
                <c:pt idx="0">
                  <c:v>0.21199999999999999</c:v>
                </c:pt>
                <c:pt idx="1">
                  <c:v>0.182</c:v>
                </c:pt>
                <c:pt idx="2">
                  <c:v>0.182</c:v>
                </c:pt>
                <c:pt idx="3">
                  <c:v>0.121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деятельности'!$C$5:$C$8</c:f>
              <c:strCache>
                <c:ptCount val="4"/>
                <c:pt idx="0">
                  <c:v>нарушение потерпевшим требований безопасности (21)</c:v>
                </c:pt>
                <c:pt idx="1">
                  <c:v>личная неосторожность потерпевших (18)</c:v>
                </c:pt>
                <c:pt idx="2">
                  <c:v>неудовлетворительная организация производства работ (18)</c:v>
                </c:pt>
                <c:pt idx="3">
                  <c:v>нарушение порядка привлечения потерпевшего к выполнению работ (12)</c:v>
                </c:pt>
              </c:strCache>
            </c:strRef>
          </c:cat>
          <c:val>
            <c:numRef>
              <c:f>'к деятельности'!$E$5:$E$8</c:f>
              <c:numCache>
                <c:formatCode>0</c:formatCode>
                <c:ptCount val="4"/>
                <c:pt idx="0">
                  <c:v>21</c:v>
                </c:pt>
                <c:pt idx="1">
                  <c:v>18</c:v>
                </c:pt>
                <c:pt idx="2" formatCode="General">
                  <c:v>18</c:v>
                </c:pt>
                <c:pt idx="3" formatCode="General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egendEntry>
        <c:idx val="2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1050" b="1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73527170214834259"/>
          <c:w val="1"/>
          <c:h val="0.26472829785165747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253464812225574"/>
          <c:y val="7.2262365262594608E-2"/>
          <c:w val="0.45832724180505474"/>
          <c:h val="0.49996042486876641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0.13108641793607576"/>
                  <c:y val="-0.13803026155472897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Arial Black" panose="020B0A04020102020204" pitchFamily="34" charset="0"/>
                      </a:defRPr>
                    </a:pPr>
                    <a:r>
                      <a:rPr lang="ru-RU"/>
                      <a:t>25 (</a:t>
                    </a:r>
                    <a:r>
                      <a:rPr lang="en-US"/>
                      <a:t>37,9%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203187218420127"/>
                  <c:y val="8.3942697346880743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Arial Black" panose="020B0A04020102020204" pitchFamily="34" charset="0"/>
                      </a:defRPr>
                    </a:pPr>
                    <a:r>
                      <a:rPr lang="ru-RU"/>
                      <a:t>15 (</a:t>
                    </a:r>
                    <a:r>
                      <a:rPr lang="en-US"/>
                      <a:t>22,7%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894269057489309"/>
                  <c:y val="7.2442018367335978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Arial Black" panose="020B0A04020102020204" pitchFamily="34" charset="0"/>
                      </a:defRPr>
                    </a:pPr>
                    <a:r>
                      <a:rPr lang="ru-RU"/>
                      <a:t>13 (</a:t>
                    </a:r>
                    <a:r>
                      <a:rPr lang="en-US"/>
                      <a:t>19,7%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7626266342875367E-2"/>
                  <c:y val="-0.2569806447990792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Arial Black" panose="020B0A04020102020204" pitchFamily="34" charset="0"/>
                      </a:defRPr>
                    </a:pPr>
                    <a:r>
                      <a:rPr lang="ru-RU"/>
                      <a:t>7 (</a:t>
                    </a:r>
                    <a:r>
                      <a:rPr lang="en-US"/>
                      <a:t>10,6%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2832356235844354E-2"/>
                  <c:y val="-0.2309787078754192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 (</a:t>
                    </a:r>
                    <a:r>
                      <a:rPr lang="en-US"/>
                      <a:t>3,0%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0563952870377184"/>
                  <c:y val="-0.1710738697769730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 (</a:t>
                    </a:r>
                    <a:r>
                      <a:rPr lang="en-US"/>
                      <a:t>3,0%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2770656004448042"/>
                  <c:y val="-8.3645346470728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 (</a:t>
                    </a:r>
                    <a:r>
                      <a:rPr lang="en-US"/>
                      <a:t>1,5%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14684033654671672"/>
                  <c:y val="-1.39304111050289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 (</a:t>
                    </a:r>
                    <a:r>
                      <a:rPr lang="en-US"/>
                      <a:t>1,5%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виновных лиц не усматривается (25)</c:v>
                </c:pt>
                <c:pt idx="1">
                  <c:v>исключительно по вине нанимателя (работодателя) (15)</c:v>
                </c:pt>
                <c:pt idx="2">
                  <c:v>по вине самого потерпевшего, включая личную неосторожность (13)</c:v>
                </c:pt>
                <c:pt idx="3">
                  <c:v>наличие смешанной ответственности нанимателя и потерпевшего (7)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(2)</c:v>
                </c:pt>
                <c:pt idx="5">
                  <c:v>по вине сторонних лиц (2)</c:v>
                </c:pt>
                <c:pt idx="6">
                  <c:v>по вине работника нанимателя, не являющегося должностным лицом (1)</c:v>
                </c:pt>
                <c:pt idx="7">
                  <c:v>не установлена (1)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0.379</c:v>
                </c:pt>
                <c:pt idx="1">
                  <c:v>0.22700000000000001</c:v>
                </c:pt>
                <c:pt idx="2">
                  <c:v>0.19700000000000001</c:v>
                </c:pt>
                <c:pt idx="3">
                  <c:v>0.106</c:v>
                </c:pt>
                <c:pt idx="4">
                  <c:v>0.03</c:v>
                </c:pt>
                <c:pt idx="5">
                  <c:v>0.03</c:v>
                </c:pt>
                <c:pt idx="6">
                  <c:v>1.4999999999999999E-2</c:v>
                </c:pt>
                <c:pt idx="7">
                  <c:v>1.4999999999999999E-2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деятельности'!$C$5:$C$12</c:f>
              <c:strCache>
                <c:ptCount val="8"/>
                <c:pt idx="0">
                  <c:v>виновных лиц не усматривается (25)</c:v>
                </c:pt>
                <c:pt idx="1">
                  <c:v>исключительно по вине нанимателя (работодателя) (15)</c:v>
                </c:pt>
                <c:pt idx="2">
                  <c:v>по вине самого потерпевшего, включая личную неосторожность (13)</c:v>
                </c:pt>
                <c:pt idx="3">
                  <c:v>наличие смешанной ответственности нанимателя и потерпевшего (7)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(2)</c:v>
                </c:pt>
                <c:pt idx="5">
                  <c:v>по вине сторонних лиц (2)</c:v>
                </c:pt>
                <c:pt idx="6">
                  <c:v>по вине работника нанимателя, не являющегося должностным лицом (1)</c:v>
                </c:pt>
                <c:pt idx="7">
                  <c:v>не установлена (1)</c:v>
                </c:pt>
              </c:strCache>
            </c:strRef>
          </c:cat>
          <c:val>
            <c:numRef>
              <c:f>'к деятельности'!$E$5:$E$12</c:f>
              <c:numCache>
                <c:formatCode>0</c:formatCode>
                <c:ptCount val="8"/>
                <c:pt idx="0" formatCode="General">
                  <c:v>25</c:v>
                </c:pt>
                <c:pt idx="1">
                  <c:v>15</c:v>
                </c:pt>
                <c:pt idx="2">
                  <c:v>13</c:v>
                </c:pt>
                <c:pt idx="3" formatCode="General">
                  <c:v>7</c:v>
                </c:pt>
                <c:pt idx="4" formatCode="General">
                  <c:v>2</c:v>
                </c:pt>
                <c:pt idx="5" formatCode="General">
                  <c:v>2</c:v>
                </c:pt>
                <c:pt idx="6" formatCode="General">
                  <c:v>1</c:v>
                </c:pt>
                <c:pt idx="7" formatCode="General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5471048634258141"/>
          <c:w val="1"/>
          <c:h val="0.4524955852911024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439821840287E-2"/>
          <c:y val="0.1773643854686702"/>
          <c:w val="0.95197345648611076"/>
          <c:h val="0.5495252882891851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август 2023 г.</c:v>
                </c:pt>
                <c:pt idx="1">
                  <c:v>январь - август 2024 г.</c:v>
                </c:pt>
                <c:pt idx="2">
                  <c:v>январь - август 2025 г.</c:v>
                </c:pt>
              </c:strCache>
            </c:strRef>
          </c:cat>
          <c:val>
            <c:numRef>
              <c:f>'К прил.11'!$C$6:$C$8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август 2023 г.</c:v>
                </c:pt>
                <c:pt idx="1">
                  <c:v>январь - август 2024 г.</c:v>
                </c:pt>
                <c:pt idx="2">
                  <c:v>январь - август 2025 г.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12</c:v>
                </c:pt>
                <c:pt idx="1">
                  <c:v>10</c:v>
                </c:pt>
                <c:pt idx="2">
                  <c:v>13</c:v>
                </c:pt>
              </c:numCache>
            </c:numRef>
          </c:val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август 2023 г.</c:v>
                </c:pt>
                <c:pt idx="1">
                  <c:v>январь - август 2024 г.</c:v>
                </c:pt>
                <c:pt idx="2">
                  <c:v>январь - август 2025 г.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август 2023 г.</c:v>
                </c:pt>
                <c:pt idx="1">
                  <c:v>январь - август 2024 г.</c:v>
                </c:pt>
                <c:pt idx="2">
                  <c:v>январь - август 2025 г.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46889344"/>
        <c:axId val="147038592"/>
        <c:axId val="0"/>
      </c:bar3DChart>
      <c:catAx>
        <c:axId val="14688934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7038592"/>
        <c:crosses val="autoZero"/>
        <c:auto val="1"/>
        <c:lblAlgn val="ctr"/>
        <c:lblOffset val="100"/>
        <c:tickMarkSkip val="1"/>
        <c:noMultiLvlLbl val="0"/>
      </c:catAx>
      <c:valAx>
        <c:axId val="1470385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68893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2650060700757777"/>
          <c:w val="1"/>
          <c:h val="0.17162909862806333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август 2024 г.</a:t>
            </a:r>
          </a:p>
        </c:rich>
      </c:tx>
      <c:layout>
        <c:manualLayout>
          <c:xMode val="edge"/>
          <c:yMode val="edge"/>
          <c:x val="0.30177780575683671"/>
          <c:y val="0.1383725250651709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300468385798158"/>
          <c:y val="0.2411877309220832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август 2024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8.6749001982953919E-2"/>
                  <c:y val="-0.159753447481474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3249521517213525"/>
                  <c:y val="1.508220305983835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0.183</c:v>
                </c:pt>
                <c:pt idx="1">
                  <c:v>0.35799999999999998</c:v>
                </c:pt>
                <c:pt idx="2">
                  <c:v>0.45800000000000002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август 2025 г.</a:t>
            </a:r>
          </a:p>
        </c:rich>
      </c:tx>
      <c:layout>
        <c:manualLayout>
          <c:xMode val="edge"/>
          <c:yMode val="edge"/>
          <c:x val="0.58214487207790622"/>
          <c:y val="0.14584436854792923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9036786289564271"/>
          <c:y val="0.24065239296956509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август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8.6749001982953919E-2"/>
                  <c:y val="-0.159753447481474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34571099173351"/>
                  <c:y val="-4.15343549478411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0.186</c:v>
                </c:pt>
                <c:pt idx="1">
                  <c:v>0.377</c:v>
                </c:pt>
                <c:pt idx="2">
                  <c:v>0.437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7489470101628011"/>
          <c:w val="0.99923057521737579"/>
          <c:h val="0.22336998362180946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8.3634213231321072E-2"/>
          <c:w val="0.98359549068963004"/>
          <c:h val="0.38728399900238714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августе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Травматизм!$C$7:$C$9</c:f>
              <c:numCache>
                <c:formatCode>General</c:formatCode>
                <c:ptCount val="3"/>
                <c:pt idx="0">
                  <c:v>44</c:v>
                </c:pt>
                <c:pt idx="1">
                  <c:v>86</c:v>
                </c:pt>
                <c:pt idx="2">
                  <c:v>110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августе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3073727933541015E-3"/>
                  <c:y val="-8.2644628099173556E-3"/>
                </c:manualLayout>
              </c:layout>
              <c:tx>
                <c:rich>
                  <a:bodyPr anchor="t" anchorCtr="1"/>
                  <a:lstStyle/>
                  <a:p>
                    <a:pPr>
                      <a:defRPr sz="1100">
                        <a:solidFill>
                          <a:srgbClr val="92D05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00B050"/>
                        </a:solidFill>
                      </a:rPr>
                      <a:t>40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84215991692628E-2"/>
                  <c:y val="-8.2644628099173556E-3"/>
                </c:manualLayout>
              </c:layout>
              <c:spPr/>
              <c:txPr>
                <a:bodyPr anchor="t" anchorCtr="1"/>
                <a:lstStyle/>
                <a:p>
                  <a:pPr>
                    <a:defRPr sz="11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88294293383003E-2"/>
                  <c:y val="-7.8171083880035092E-3"/>
                </c:manualLayout>
              </c:layout>
              <c:spPr/>
              <c:txPr>
                <a:bodyPr anchor="t" anchorCtr="1"/>
                <a:lstStyle/>
                <a:p>
                  <a:pPr>
                    <a:defRPr sz="11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anchor="t" anchorCtr="1"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Травматизм!$D$7:$D$9</c:f>
              <c:numCache>
                <c:formatCode>General</c:formatCode>
                <c:ptCount val="3"/>
                <c:pt idx="0">
                  <c:v>40</c:v>
                </c:pt>
                <c:pt idx="1">
                  <c:v>81</c:v>
                </c:pt>
                <c:pt idx="2">
                  <c:v>94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августе 2024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472265422498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083981337480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4722654224987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Травматизм!$E$7:$E$9</c:f>
              <c:numCache>
                <c:formatCode>General</c:formatCode>
                <c:ptCount val="3"/>
                <c:pt idx="0">
                  <c:v>2</c:v>
                </c:pt>
                <c:pt idx="1">
                  <c:v>5</c:v>
                </c:pt>
                <c:pt idx="2">
                  <c:v>9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августе 2025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0186706832719E-3"/>
                  <c:y val="-5.2042322834645665E-3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472265422498704E-3"/>
                  <c:y val="4.7742504030074975E-17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Травматизм!$F$7:$F$9</c:f>
              <c:numCache>
                <c:formatCode>General</c:formatCode>
                <c:ptCount val="3"/>
                <c:pt idx="0">
                  <c:v>3</c:v>
                </c:pt>
                <c:pt idx="1">
                  <c:v>6</c:v>
                </c:pt>
                <c:pt idx="2">
                  <c:v>13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августе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Травматизм!$G$7:$G$9</c:f>
              <c:numCache>
                <c:formatCode>General</c:formatCode>
                <c:ptCount val="3"/>
                <c:pt idx="0">
                  <c:v>18</c:v>
                </c:pt>
                <c:pt idx="1">
                  <c:v>23</c:v>
                </c:pt>
                <c:pt idx="2">
                  <c:v>39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августе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34304707238698E-2"/>
                  <c:y val="-7.9662046376434356E-3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Травматизм!$H$7:$H$9</c:f>
              <c:numCache>
                <c:formatCode>General</c:formatCode>
                <c:ptCount val="3"/>
                <c:pt idx="0">
                  <c:v>18</c:v>
                </c:pt>
                <c:pt idx="1">
                  <c:v>39</c:v>
                </c:pt>
                <c:pt idx="2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50050304"/>
        <c:axId val="150051840"/>
        <c:axId val="0"/>
      </c:bar3DChart>
      <c:catAx>
        <c:axId val="15005030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0051840"/>
        <c:crosses val="autoZero"/>
        <c:auto val="1"/>
        <c:lblAlgn val="ctr"/>
        <c:lblOffset val="100"/>
        <c:tickMarkSkip val="1"/>
        <c:noMultiLvlLbl val="0"/>
      </c:catAx>
      <c:valAx>
        <c:axId val="1500518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0050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65398277694627016"/>
          <c:w val="1"/>
          <c:h val="0.34320904101863298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8259500128185673E-4"/>
          <c:y val="0.1123621417154811"/>
          <c:w val="0.98359549068963004"/>
          <c:h val="0.32870558305810366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августе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прил.11'!$A$5:$A$7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прил.11'!$B$5:$B$7</c:f>
              <c:numCache>
                <c:formatCode>General</c:formatCode>
                <c:ptCount val="3"/>
                <c:pt idx="0">
                  <c:v>54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августе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прил.11'!$A$5:$A$7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прил.11'!$C$5:$C$7</c:f>
              <c:numCache>
                <c:formatCode>General</c:formatCode>
                <c:ptCount val="3"/>
                <c:pt idx="0">
                  <c:v>40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августе 2024 г., человек</c:v>
          </c:tx>
          <c:spPr>
            <a:solidFill>
              <a:srgbClr val="FF7C8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прил.11'!$A$5:$A$7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прил.11'!$D$5:$D$7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августе 2025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00B05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прил.11'!$A$5:$A$7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прил.11'!$E$5:$E$7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августе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прил.11'!$A$5:$A$7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прил.11'!$F$5:$F$7</c:f>
              <c:numCache>
                <c:formatCode>General</c:formatCode>
                <c:ptCount val="3"/>
                <c:pt idx="0">
                  <c:v>13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августе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прил.11'!$A$5:$A$7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прил.11'!$G$5:$G$7</c:f>
              <c:numCache>
                <c:formatCode>General</c:formatCode>
                <c:ptCount val="3"/>
                <c:pt idx="0">
                  <c:v>21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50149376"/>
        <c:axId val="150175744"/>
        <c:axId val="0"/>
      </c:bar3DChart>
      <c:catAx>
        <c:axId val="1501493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0175744"/>
        <c:crosses val="autoZero"/>
        <c:auto val="1"/>
        <c:lblAlgn val="ctr"/>
        <c:lblOffset val="100"/>
        <c:tickMarkSkip val="1"/>
        <c:noMultiLvlLbl val="0"/>
      </c:catAx>
      <c:valAx>
        <c:axId val="1501757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0149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460584950245705E-2"/>
          <c:y val="0.64938748758080223"/>
          <c:w val="0.9895394854026256"/>
          <c:h val="0.3503489644482623"/>
        </c:manualLayout>
      </c:layout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.18784452427388504"/>
          <c:w val="0.99313192226218328"/>
          <c:h val="0.3574226854831391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весу'!$B$3:$B$14</c:f>
              <c:strCache>
                <c:ptCount val="12"/>
                <c:pt idx="0">
                  <c:v>Березинский район</c:v>
                </c:pt>
                <c:pt idx="1">
                  <c:v>Воложинский район</c:v>
                </c:pt>
                <c:pt idx="2">
                  <c:v>Крупский район</c:v>
                </c:pt>
                <c:pt idx="3">
                  <c:v>Любанский район</c:v>
                </c:pt>
                <c:pt idx="4">
                  <c:v>Молодечненский район</c:v>
                </c:pt>
                <c:pt idx="5">
                  <c:v>Пуховичский район</c:v>
                </c:pt>
                <c:pt idx="6">
                  <c:v>Слуцкий район</c:v>
                </c:pt>
                <c:pt idx="7">
                  <c:v>Смолевичский район</c:v>
                </c:pt>
                <c:pt idx="8">
                  <c:v>Стародорожский район</c:v>
                </c:pt>
                <c:pt idx="9">
                  <c:v>Столбцовский район</c:v>
                </c:pt>
                <c:pt idx="10">
                  <c:v>Червенский район</c:v>
                </c:pt>
                <c:pt idx="11">
                  <c:v>г.Жодино</c:v>
                </c:pt>
              </c:strCache>
            </c:strRef>
          </c:cat>
          <c:val>
            <c:numRef>
              <c:f>'кудельному весу'!$C$3:$C$14</c:f>
              <c:numCache>
                <c:formatCode>0.0</c:formatCode>
                <c:ptCount val="12"/>
                <c:pt idx="0">
                  <c:v>8.8573959255978743</c:v>
                </c:pt>
                <c:pt idx="1">
                  <c:v>4.5724737082761777</c:v>
                </c:pt>
                <c:pt idx="2">
                  <c:v>6.6566816442003658</c:v>
                </c:pt>
                <c:pt idx="3">
                  <c:v>8.1480619252706319</c:v>
                </c:pt>
                <c:pt idx="4">
                  <c:v>3.8965466854999757</c:v>
                </c:pt>
                <c:pt idx="5">
                  <c:v>3.8294002201905126</c:v>
                </c:pt>
                <c:pt idx="6">
                  <c:v>6.1864173769590325</c:v>
                </c:pt>
                <c:pt idx="7">
                  <c:v>5.9517166982851615</c:v>
                </c:pt>
                <c:pt idx="8">
                  <c:v>7.9638970002654634</c:v>
                </c:pt>
                <c:pt idx="9">
                  <c:v>4.5341192473362053</c:v>
                </c:pt>
                <c:pt idx="10">
                  <c:v>4.6285582041194164</c:v>
                </c:pt>
                <c:pt idx="11">
                  <c:v>6.2783084443248578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49986688"/>
        <c:axId val="167384192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-0.37503421885348442"/>
                  <c:y val="4.2277204889137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delete val="1"/>
            </c:dLbl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весу'!$B$3:$B$14</c:f>
              <c:strCache>
                <c:ptCount val="12"/>
                <c:pt idx="0">
                  <c:v>Березинский район</c:v>
                </c:pt>
                <c:pt idx="1">
                  <c:v>Воложинский район</c:v>
                </c:pt>
                <c:pt idx="2">
                  <c:v>Крупский район</c:v>
                </c:pt>
                <c:pt idx="3">
                  <c:v>Любанский район</c:v>
                </c:pt>
                <c:pt idx="4">
                  <c:v>Молодечненский район</c:v>
                </c:pt>
                <c:pt idx="5">
                  <c:v>Пуховичский район</c:v>
                </c:pt>
                <c:pt idx="6">
                  <c:v>Слуцкий район</c:v>
                </c:pt>
                <c:pt idx="7">
                  <c:v>Смолевичский район</c:v>
                </c:pt>
                <c:pt idx="8">
                  <c:v>Стародорожский район</c:v>
                </c:pt>
                <c:pt idx="9">
                  <c:v>Столбцовский район</c:v>
                </c:pt>
                <c:pt idx="10">
                  <c:v>Червенский район</c:v>
                </c:pt>
                <c:pt idx="11">
                  <c:v>г.Жодино</c:v>
                </c:pt>
              </c:strCache>
            </c:strRef>
          </c:cat>
          <c:val>
            <c:numRef>
              <c:f>'кудельному весу'!$D$3:$D$14</c:f>
              <c:numCache>
                <c:formatCode>0.0</c:formatCode>
                <c:ptCount val="12"/>
                <c:pt idx="0">
                  <c:v>3.6</c:v>
                </c:pt>
                <c:pt idx="1">
                  <c:v>3.6</c:v>
                </c:pt>
                <c:pt idx="2">
                  <c:v>3.6</c:v>
                </c:pt>
                <c:pt idx="3">
                  <c:v>3.6</c:v>
                </c:pt>
                <c:pt idx="4">
                  <c:v>3.6</c:v>
                </c:pt>
                <c:pt idx="5">
                  <c:v>3.6</c:v>
                </c:pt>
                <c:pt idx="6">
                  <c:v>3.6</c:v>
                </c:pt>
                <c:pt idx="7">
                  <c:v>3.6</c:v>
                </c:pt>
                <c:pt idx="8">
                  <c:v>3.6</c:v>
                </c:pt>
                <c:pt idx="9">
                  <c:v>3.6</c:v>
                </c:pt>
                <c:pt idx="10">
                  <c:v>3.6</c:v>
                </c:pt>
                <c:pt idx="11">
                  <c:v>3.6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385728"/>
        <c:axId val="167485824"/>
      </c:lineChart>
      <c:catAx>
        <c:axId val="149986688"/>
        <c:scaling>
          <c:orientation val="minMax"/>
        </c:scaling>
        <c:delete val="0"/>
        <c:axPos val="b"/>
        <c:numFmt formatCode="0.0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-2760000" vert="horz" anchor="t" anchorCtr="0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38419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738419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49986688"/>
        <c:crosses val="autoZero"/>
        <c:crossBetween val="between"/>
      </c:valAx>
      <c:catAx>
        <c:axId val="167385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7485824"/>
        <c:crosses val="autoZero"/>
        <c:auto val="0"/>
        <c:lblAlgn val="ctr"/>
        <c:lblOffset val="100"/>
        <c:noMultiLvlLbl val="0"/>
      </c:catAx>
      <c:valAx>
        <c:axId val="16748582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6738572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8.6292834890965731E-2"/>
          <c:y val="0.80281817283299839"/>
          <c:w val="0.82741433021806854"/>
          <c:h val="0.18039510607744028"/>
        </c:manualLayout>
      </c:layout>
      <c:overlay val="0"/>
      <c:txPr>
        <a:bodyPr/>
        <a:lstStyle/>
        <a:p>
          <a:pPr>
            <a:defRPr sz="11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5478046399978898"/>
          <c:w val="1"/>
          <c:h val="0.287686991387383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августе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84319833851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12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г. Жодино</c:v>
                </c:pt>
                <c:pt idx="1">
                  <c:v>Молодечненский район</c:v>
                </c:pt>
                <c:pt idx="2">
                  <c:v>Пуховичский район</c:v>
                </c:pt>
                <c:pt idx="3">
                  <c:v>Слуцкий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15</c:v>
                </c:pt>
                <c:pt idx="2">
                  <c:v>4</c:v>
                </c:pt>
                <c:pt idx="3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августе 2025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88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г. Жодино</c:v>
                </c:pt>
                <c:pt idx="1">
                  <c:v>Молодечненский район</c:v>
                </c:pt>
                <c:pt idx="2">
                  <c:v>Пуховичский район</c:v>
                </c:pt>
                <c:pt idx="3">
                  <c:v>Слуцкий район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</c:v>
                </c:pt>
                <c:pt idx="1">
                  <c:v>16</c:v>
                </c:pt>
                <c:pt idx="2">
                  <c:v>8</c:v>
                </c:pt>
                <c:pt idx="3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них численность погибших в январе - августе 2024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г. Жодино</c:v>
                </c:pt>
                <c:pt idx="1">
                  <c:v>Молодечненский район</c:v>
                </c:pt>
                <c:pt idx="2">
                  <c:v>Пуховичский район</c:v>
                </c:pt>
                <c:pt idx="3">
                  <c:v>Слуцкий район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них численность погибших в январе - августе 2025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69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г. Жодино</c:v>
                </c:pt>
                <c:pt idx="1">
                  <c:v>Молодечненский район</c:v>
                </c:pt>
                <c:pt idx="2">
                  <c:v>Пуховичский район</c:v>
                </c:pt>
                <c:pt idx="3">
                  <c:v>Слуцкий район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из них численность потерпевших, получивших тяжелые травмы в январе - августе 2024 г.,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г. Жодино</c:v>
                </c:pt>
                <c:pt idx="1">
                  <c:v>Молодечненский район</c:v>
                </c:pt>
                <c:pt idx="2">
                  <c:v>Пуховичский район</c:v>
                </c:pt>
                <c:pt idx="3">
                  <c:v>Слуцкий район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из них численность потерпевших, получивших тяжелые травмы в январе - августе 2025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г. Жодино</c:v>
                </c:pt>
                <c:pt idx="1">
                  <c:v>Молодечненский район</c:v>
                </c:pt>
                <c:pt idx="2">
                  <c:v>Пуховичский район</c:v>
                </c:pt>
                <c:pt idx="3">
                  <c:v>Слуцкий район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  <c:pt idx="2">
                  <c:v>5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9697536"/>
        <c:axId val="199699072"/>
        <c:axId val="0"/>
      </c:bar3DChart>
      <c:catAx>
        <c:axId val="199697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9699072"/>
        <c:crosses val="autoZero"/>
        <c:auto val="1"/>
        <c:lblAlgn val="ctr"/>
        <c:lblOffset val="100"/>
        <c:tickMarkSkip val="1"/>
        <c:noMultiLvlLbl val="0"/>
      </c:catAx>
      <c:valAx>
        <c:axId val="1996990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96975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57260370091929469"/>
          <c:w val="1"/>
          <c:h val="0.42201849140716707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467994078335641"/>
          <c:w val="1"/>
          <c:h val="0.274286542481910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августе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84319833851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523002788692457E-3"/>
                  <c:y val="3.56470215089075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Смолевичский район</c:v>
                </c:pt>
                <c:pt idx="1">
                  <c:v>Стародорожский район</c:v>
                </c:pt>
                <c:pt idx="2">
                  <c:v>Столбцовский район</c:v>
                </c:pt>
                <c:pt idx="3">
                  <c:v>Червенский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августе 2025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459516870804535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Смолевичский район</c:v>
                </c:pt>
                <c:pt idx="1">
                  <c:v>Стародорожский район</c:v>
                </c:pt>
                <c:pt idx="2">
                  <c:v>Столбцовский район</c:v>
                </c:pt>
                <c:pt idx="3">
                  <c:v>Червенский район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них численность погибших в январе - августе 2024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5295428741844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Смолевичский район</c:v>
                </c:pt>
                <c:pt idx="1">
                  <c:v>Стародорожский район</c:v>
                </c:pt>
                <c:pt idx="2">
                  <c:v>Столбцовский район</c:v>
                </c:pt>
                <c:pt idx="3">
                  <c:v>Червенский район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них численность погибших в январе - августе 2025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69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Смолевичский район</c:v>
                </c:pt>
                <c:pt idx="1">
                  <c:v>Стародорожский район</c:v>
                </c:pt>
                <c:pt idx="2">
                  <c:v>Столбцовский район</c:v>
                </c:pt>
                <c:pt idx="3">
                  <c:v>Червенский район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из них численность потерпевших, получивших тяжелые травмы в январе - августе 2024 г.,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Смолевичский район</c:v>
                </c:pt>
                <c:pt idx="1">
                  <c:v>Стародорожский район</c:v>
                </c:pt>
                <c:pt idx="2">
                  <c:v>Столбцовский район</c:v>
                </c:pt>
                <c:pt idx="3">
                  <c:v>Червенский район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из них численность потерпевших, получивших тяжелые травмы в январе - августе 2025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Смолевичский район</c:v>
                </c:pt>
                <c:pt idx="1">
                  <c:v>Стародорожский район</c:v>
                </c:pt>
                <c:pt idx="2">
                  <c:v>Столбцовский район</c:v>
                </c:pt>
                <c:pt idx="3">
                  <c:v>Червенский район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9817088"/>
        <c:axId val="199818624"/>
        <c:axId val="0"/>
      </c:bar3DChart>
      <c:catAx>
        <c:axId val="199817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9818624"/>
        <c:crosses val="autoZero"/>
        <c:auto val="1"/>
        <c:lblAlgn val="ctr"/>
        <c:lblOffset val="100"/>
        <c:tickMarkSkip val="1"/>
        <c:noMultiLvlLbl val="0"/>
      </c:catAx>
      <c:valAx>
        <c:axId val="1998186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98170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54994490529131101"/>
          <c:w val="1"/>
          <c:h val="0.44356637011525896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0.13954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610" y="56015"/>
          <a:ext cx="5573552" cy="4098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0.11784</cdr:x>
      <cdr:y>0</cdr:y>
    </cdr:from>
    <cdr:to>
      <cdr:x>0.87351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0597" y="0"/>
          <a:ext cx="4620960" cy="5095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Основные причины несчастных случаев с тяжелыми последствиями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15685" cy="319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0.16174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4944" y="306435"/>
          <a:ext cx="8647416" cy="806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Общий удельный вес потерпевших на производстве в разрезе организаций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0.99377</cdr:x>
      <cdr:y>0.13045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077584" cy="6211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0.1185</cdr:x>
      <cdr:y>0.01875</cdr:y>
    </cdr:from>
    <cdr:to>
      <cdr:x>0.88247</cdr:x>
      <cdr:y>0.16241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4709" y="75687"/>
          <a:ext cx="4672200" cy="5799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0.17737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162760"/>
          <a:ext cx="5760425" cy="553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0.15341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98" y="34779"/>
          <a:ext cx="5755137" cy="511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значительный рост производственного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0.15341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98" y="34779"/>
          <a:ext cx="5755137" cy="511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значительный рост производственного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42A2-3758-4944-8144-7DD7EB70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10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Новиков Владимир Николаевич</cp:lastModifiedBy>
  <cp:revision>58</cp:revision>
  <cp:lastPrinted>2025-07-16T12:22:00Z</cp:lastPrinted>
  <dcterms:created xsi:type="dcterms:W3CDTF">2025-09-03T11:33:00Z</dcterms:created>
  <dcterms:modified xsi:type="dcterms:W3CDTF">2025-09-08T17:24:00Z</dcterms:modified>
</cp:coreProperties>
</file>