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63" w:rsidRDefault="00330F63">
      <w:pPr>
        <w:autoSpaceDE w:val="0"/>
        <w:autoSpaceDN w:val="0"/>
        <w:adjustRightInd w:val="0"/>
        <w:spacing w:before="240" w:after="240" w:line="300" w:lineRule="auto"/>
        <w:ind w:right="2265"/>
        <w:rPr>
          <w:rFonts w:ascii="Times New Roman" w:hAnsi="Times New Roman"/>
          <w:b/>
          <w:color w:val="000000"/>
          <w:sz w:val="24"/>
          <w:szCs w:val="24"/>
        </w:rPr>
      </w:pPr>
      <w:r>
        <w:rPr>
          <w:rFonts w:ascii="Times New Roman" w:hAnsi="Times New Roman"/>
          <w:b/>
          <w:color w:val="000000"/>
          <w:sz w:val="24"/>
          <w:szCs w:val="24"/>
        </w:rPr>
        <w:t>Соглашение о пенсионном обеспечении трудящихся государств – членов Евразийского экономического союза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Государства – члены Евразийского экономического союза, далее именуемые государствами-членами,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руководствуясь стремлением урегулировать отношения в сфере пенсионного обеспечения своих граждан,</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основываясь на </w:t>
      </w:r>
      <w:hyperlink r:id="rId6" w:history="1">
        <w:r>
          <w:rPr>
            <w:rFonts w:ascii="Times New Roman" w:hAnsi="Times New Roman"/>
            <w:color w:val="0000FF"/>
            <w:sz w:val="24"/>
            <w:szCs w:val="24"/>
          </w:rPr>
          <w:t>Договоре</w:t>
        </w:r>
      </w:hyperlink>
      <w:r>
        <w:rPr>
          <w:rFonts w:ascii="Times New Roman" w:hAnsi="Times New Roman"/>
          <w:color w:val="000000"/>
          <w:sz w:val="24"/>
          <w:szCs w:val="24"/>
        </w:rPr>
        <w:t xml:space="preserve"> о Евразийском экономическом союзе от 29 мая 2014 года,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согласились о нижеследующем:</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0" w:name="CA0_СТ_1_1CN__articlect_1"/>
      <w:bookmarkEnd w:id="0"/>
      <w:r>
        <w:rPr>
          <w:rFonts w:ascii="Times New Roman" w:hAnsi="Times New Roman"/>
          <w:b/>
          <w:color w:val="000000"/>
          <w:sz w:val="24"/>
          <w:szCs w:val="24"/>
        </w:rPr>
        <w:t>Статья 1</w:t>
      </w:r>
      <w:r>
        <w:rPr>
          <w:rFonts w:ascii="Times New Roman" w:hAnsi="Times New Roman"/>
          <w:b/>
          <w:color w:val="000000"/>
          <w:sz w:val="24"/>
          <w:szCs w:val="24"/>
        </w:rPr>
        <w:br/>
        <w:t>Определения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целей настоящего Соглашения используются понятия, которые означают следующее: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«государство проживания» – государство-член, на территории которого находится местожительство трудящегося;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«государство трудоустройства» – государство-член, на территории которо</w:t>
      </w:r>
      <w:bookmarkStart w:id="1" w:name="_GoBack"/>
      <w:bookmarkEnd w:id="1"/>
      <w:r>
        <w:rPr>
          <w:rFonts w:ascii="Times New Roman" w:hAnsi="Times New Roman"/>
          <w:color w:val="000000"/>
          <w:sz w:val="24"/>
          <w:szCs w:val="24"/>
        </w:rPr>
        <w:t>го у трудящегося формируются либо формировались пенсионные права;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«компетентный орган» –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«местожительство» – место проживания трудящегося, определяемое или признаваемое в качестве такового в соответствии с законодательством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Кыргызской Республике, накопительная пенсия и иные выплаты за счет средств пенсионных накоплений в Российской Федерации;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«обработка персональных данных» – любое действие (операция), совершаемое 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«пенсии» – денежные выплаты, указанные в </w:t>
      </w:r>
      <w:hyperlink r:id="rId7" w:history="1">
        <w:r>
          <w:rPr>
            <w:rFonts w:ascii="Times New Roman" w:hAnsi="Times New Roman"/>
            <w:color w:val="0000FF"/>
            <w:sz w:val="24"/>
            <w:szCs w:val="24"/>
          </w:rPr>
          <w:t>пункте 2</w:t>
        </w:r>
      </w:hyperlink>
      <w:r>
        <w:rPr>
          <w:rFonts w:ascii="Times New Roman" w:hAnsi="Times New Roman"/>
          <w:color w:val="000000"/>
          <w:sz w:val="24"/>
          <w:szCs w:val="24"/>
        </w:rPr>
        <w:t xml:space="preserve">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«пенсионные взносы»:</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Республике Армения – налоги и (или) иные взносы, дающие право на пенсию;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в Республике Беларусь – страховые взносы на обязательное пенсионное страхование;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Республике Казахстан – пенсионные взносы в единый накопительный пенсионный фонд;</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Кыргызской Республике – страховые взносы в Пенсионный фонд и Государственный накопительный пенсионный фонд;</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Российской Федерации – страховые взносы на обязательное пенсионное страхование;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«уполномоченные органы» – органы исполнительной власти государства-члена, осуществляющие регулирование в сфере пенсионного обеспечения и (или) регламентирующие деятельность органов (учреждений), осуществляющих проведение медико-социальной экспертизы (комплексного освидетельствования);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Иные понятия, используемые в настоящем Соглашении, применяются в значениях, определенных </w:t>
      </w:r>
      <w:hyperlink r:id="rId8" w:history="1">
        <w:r>
          <w:rPr>
            <w:rFonts w:ascii="Times New Roman" w:hAnsi="Times New Roman"/>
            <w:color w:val="0000FF"/>
            <w:sz w:val="24"/>
            <w:szCs w:val="24"/>
          </w:rPr>
          <w:t>Договором</w:t>
        </w:r>
      </w:hyperlink>
      <w:r>
        <w:rPr>
          <w:rFonts w:ascii="Times New Roman" w:hAnsi="Times New Roman"/>
          <w:color w:val="000000"/>
          <w:sz w:val="24"/>
          <w:szCs w:val="24"/>
        </w:rPr>
        <w:t xml:space="preserve"> о Евразийском экономическом союзе от 29 мая 2014 года и законодательством соответствующего государства-члена.</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2" w:name="CA0_СТ_2_2CN__articlect_2"/>
      <w:bookmarkEnd w:id="2"/>
      <w:r>
        <w:rPr>
          <w:rFonts w:ascii="Times New Roman" w:hAnsi="Times New Roman"/>
          <w:b/>
          <w:color w:val="000000"/>
          <w:sz w:val="24"/>
          <w:szCs w:val="24"/>
        </w:rPr>
        <w:t>Статья 2</w:t>
      </w:r>
      <w:r>
        <w:rPr>
          <w:rFonts w:ascii="Times New Roman" w:hAnsi="Times New Roman"/>
          <w:b/>
          <w:color w:val="000000"/>
          <w:sz w:val="24"/>
          <w:szCs w:val="24"/>
        </w:rPr>
        <w:br/>
        <w:t>Круг лиц и сфера применения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 w:name="CA0_СТ_2_2_П_1_1CN__point_1"/>
      <w:bookmarkEnd w:id="3"/>
      <w:r>
        <w:rPr>
          <w:rFonts w:ascii="Times New Roman" w:hAnsi="Times New Roman"/>
          <w:color w:val="000000"/>
          <w:sz w:val="24"/>
          <w:szCs w:val="24"/>
        </w:rPr>
        <w:t>1. Настоящее Соглашение применяется в отношении трудящихся и членов семьи.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 w:name="CA0_СТ_2_2_П_2_2CN__point_2"/>
      <w:bookmarkEnd w:id="4"/>
      <w:r>
        <w:rPr>
          <w:rFonts w:ascii="Times New Roman" w:hAnsi="Times New Roman"/>
          <w:color w:val="000000"/>
          <w:sz w:val="24"/>
          <w:szCs w:val="24"/>
        </w:rPr>
        <w:t>2. Настоящее Соглашение распространяется на следующие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 w:name="CA0_СТ_2_2_П_2_2_ПП_2_1_1CN__underpoint_"/>
      <w:bookmarkEnd w:id="5"/>
      <w:r>
        <w:rPr>
          <w:rFonts w:ascii="Times New Roman" w:hAnsi="Times New Roman"/>
          <w:color w:val="000000"/>
          <w:sz w:val="24"/>
          <w:szCs w:val="24"/>
        </w:rPr>
        <w:t>2.1. В Республике Армения: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6" w:name="CA0_СТ_2_2_П_2_2_ПП_2_1_1_ПП_1__2CN__poi"/>
      <w:bookmarkEnd w:id="6"/>
      <w:r>
        <w:rPr>
          <w:rFonts w:ascii="Times New Roman" w:hAnsi="Times New Roman"/>
          <w:color w:val="000000"/>
          <w:sz w:val="24"/>
          <w:szCs w:val="24"/>
        </w:rPr>
        <w:t>1) трудовая пенсия: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возрасту;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 льготных условиях;</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 выслугу лет;</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инвалидности;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случаю потери кормильца;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частичная;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7" w:name="CA0_СТ_2_2_П_2_2_ПП_2_1_1_ПП_2__3CN__poi"/>
      <w:bookmarkEnd w:id="7"/>
      <w:r>
        <w:rPr>
          <w:rFonts w:ascii="Times New Roman" w:hAnsi="Times New Roman"/>
          <w:color w:val="000000"/>
          <w:sz w:val="24"/>
          <w:szCs w:val="24"/>
        </w:rPr>
        <w:lastRenderedPageBreak/>
        <w:t>2) обязательная накопительная пенсия: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аннуитет;</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программная выплата;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единовременная выплата;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единовременная выплата наследникам.</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8" w:name="CA0_СТ_2_2_П_2_2_ПП_2_2_4CN__underpoint_"/>
      <w:bookmarkEnd w:id="8"/>
      <w:r>
        <w:rPr>
          <w:rFonts w:ascii="Times New Roman" w:hAnsi="Times New Roman"/>
          <w:color w:val="000000"/>
          <w:sz w:val="24"/>
          <w:szCs w:val="24"/>
        </w:rPr>
        <w:t>2.2. В Республике Беларусь:</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трудовая пенсия: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возрасту;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 выслугу лет (кроме пенсий военнослужащих, приравненных к ним лиц, членов их семей и государственных служащих);</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инвалидности;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случаю потери кормильца.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9" w:name="CA0_СТ_2_2_П_2_2_ПП_2_3_5CN__underpoint_"/>
      <w:bookmarkEnd w:id="9"/>
      <w:r>
        <w:rPr>
          <w:rFonts w:ascii="Times New Roman" w:hAnsi="Times New Roman"/>
          <w:color w:val="000000"/>
          <w:sz w:val="24"/>
          <w:szCs w:val="24"/>
        </w:rPr>
        <w:t>2.3. В Республике Казахстан:</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пенсионные выплаты из единого накопительного пенсионного фонда за счет сформированных пенсионных взносов: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достижении пенсионного возраста;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установлении инвалидности первой и второй групп, если инвалидность установлена бессрочно;</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единовременная выплата наследникам.</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0" w:name="CA0_СТ_2_2_П_2_2_ПП_2_4_6CN__underpoint_"/>
      <w:bookmarkEnd w:id="10"/>
      <w:r>
        <w:rPr>
          <w:rFonts w:ascii="Times New Roman" w:hAnsi="Times New Roman"/>
          <w:color w:val="000000"/>
          <w:sz w:val="24"/>
          <w:szCs w:val="24"/>
        </w:rPr>
        <w:t>2.4. В Кыргызской Республике: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1" w:name="CA0_СТ_2_2_П_2_2_ПП_2_4_6_ПП_1__7CN__poi"/>
      <w:bookmarkEnd w:id="11"/>
      <w:r>
        <w:rPr>
          <w:rFonts w:ascii="Times New Roman" w:hAnsi="Times New Roman"/>
          <w:color w:val="000000"/>
          <w:sz w:val="24"/>
          <w:szCs w:val="24"/>
        </w:rPr>
        <w:t>1) пенсии по государственному социальному страхованию: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возрасту;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инвалидности;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случаю потери кормильца;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2" w:name="CA0_СТ_2_2_П_2_2_ПП_2_4_6_ПП_2__8CN__poi"/>
      <w:bookmarkEnd w:id="12"/>
      <w:r>
        <w:rPr>
          <w:rFonts w:ascii="Times New Roman" w:hAnsi="Times New Roman"/>
          <w:color w:val="000000"/>
          <w:sz w:val="24"/>
          <w:szCs w:val="24"/>
        </w:rPr>
        <w:t>2) накопительная часть пенсии из средств государственного накопительного пенсионного фонда;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3" w:name="CA0_СТ_2_2_П_2_2_ПП_2_4_6_ПП_3__9CN__poi"/>
      <w:bookmarkEnd w:id="13"/>
      <w:r>
        <w:rPr>
          <w:rFonts w:ascii="Times New Roman" w:hAnsi="Times New Roman"/>
          <w:color w:val="000000"/>
          <w:sz w:val="24"/>
          <w:szCs w:val="24"/>
        </w:rPr>
        <w:t>3) выплаты за счет средств пенсионных накоплений из средств государственного накопительного пенсионного фонда.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4" w:name="CA0_СТ_2_2_П_2_2_ПП_2_5_10CN__underpoint"/>
      <w:bookmarkEnd w:id="14"/>
      <w:r>
        <w:rPr>
          <w:rFonts w:ascii="Times New Roman" w:hAnsi="Times New Roman"/>
          <w:color w:val="000000"/>
          <w:sz w:val="24"/>
          <w:szCs w:val="24"/>
        </w:rPr>
        <w:t>2.5. В Российской Федерации: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5" w:name="CA0_СТ_2_2_П_2_2_ПП_2_5_10_ПП_1__11CN__p"/>
      <w:bookmarkEnd w:id="15"/>
      <w:r>
        <w:rPr>
          <w:rFonts w:ascii="Times New Roman" w:hAnsi="Times New Roman"/>
          <w:color w:val="000000"/>
          <w:sz w:val="24"/>
          <w:szCs w:val="24"/>
        </w:rPr>
        <w:t>1) страховая пенсия: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старости;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инвалидности;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случаю потери кормильца;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6" w:name="CA0_СТ_2_2_П_2_2_ПП_2_5_10_ПП_2__12CN__p"/>
      <w:bookmarkEnd w:id="16"/>
      <w:r>
        <w:rPr>
          <w:rFonts w:ascii="Times New Roman" w:hAnsi="Times New Roman"/>
          <w:color w:val="000000"/>
          <w:sz w:val="24"/>
          <w:szCs w:val="24"/>
        </w:rPr>
        <w:t>2) фиксированная выплата к страховой пенсии, повышение и (или) увеличение фиксированной выплаты к страховой пенсии и доплата к страховой пенсии, если иное не предусмотрено настоящим Соглашением;</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7" w:name="CA0_СТ_2_2_П_2_2_ПП_2_5_10_ПП_3__13CN__p"/>
      <w:bookmarkEnd w:id="17"/>
      <w:r>
        <w:rPr>
          <w:rFonts w:ascii="Times New Roman" w:hAnsi="Times New Roman"/>
          <w:color w:val="000000"/>
          <w:sz w:val="24"/>
          <w:szCs w:val="24"/>
        </w:rPr>
        <w:t>3) накопительная пенсия и иные выплаты за счет средств пенсионных накоплений.</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8" w:name="CA0_СТ_2_2_П_3_3CN__point_3"/>
      <w:bookmarkEnd w:id="18"/>
      <w:r>
        <w:rPr>
          <w:rFonts w:ascii="Times New Roman" w:hAnsi="Times New Roman"/>
          <w:color w:val="000000"/>
          <w:sz w:val="24"/>
          <w:szCs w:val="24"/>
        </w:rPr>
        <w:t>3. Иные виды пенсий (пособий) назначаются и выплачиваются в соответствии с законодательством государства проживания трудящегося (члена семьи).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19" w:name="CA0_СТ_2_2_П_4_4CN__point_4"/>
      <w:bookmarkEnd w:id="19"/>
      <w:r>
        <w:rPr>
          <w:rFonts w:ascii="Times New Roman" w:hAnsi="Times New Roman"/>
          <w:color w:val="000000"/>
          <w:sz w:val="24"/>
          <w:szCs w:val="24"/>
        </w:rPr>
        <w:lastRenderedPageBreak/>
        <w:t>4. Настоящее Соглашение применяется также к отношениям, регулируемым законодательством о пенсионном обеспечении, которое изменяет и (или) дополняет положения, указанные в пункте 2 настоящей статьи, и не противоречит нормам настоящего Соглашения.</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20" w:name="CA0_СТ_3_3CN__articlect_3"/>
      <w:bookmarkEnd w:id="20"/>
      <w:r>
        <w:rPr>
          <w:rFonts w:ascii="Times New Roman" w:hAnsi="Times New Roman"/>
          <w:b/>
          <w:color w:val="000000"/>
          <w:sz w:val="24"/>
          <w:szCs w:val="24"/>
        </w:rPr>
        <w:t>Статья 3</w:t>
      </w:r>
      <w:r>
        <w:rPr>
          <w:rFonts w:ascii="Times New Roman" w:hAnsi="Times New Roman"/>
          <w:b/>
          <w:color w:val="000000"/>
          <w:sz w:val="24"/>
          <w:szCs w:val="24"/>
        </w:rPr>
        <w:br/>
        <w:t>Равные права трудящихся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1" w:name="CA0_СТ_3_3_П_1_5CN__point_1"/>
      <w:bookmarkEnd w:id="21"/>
      <w:r>
        <w:rPr>
          <w:rFonts w:ascii="Times New Roman" w:hAnsi="Times New Roman"/>
          <w:color w:val="000000"/>
          <w:sz w:val="24"/>
          <w:szCs w:val="24"/>
        </w:rPr>
        <w:t>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2" w:name="CA0_СТ_3_3_П_2_6CN__point_2"/>
      <w:bookmarkEnd w:id="22"/>
      <w:r>
        <w:rPr>
          <w:rFonts w:ascii="Times New Roman" w:hAnsi="Times New Roman"/>
          <w:color w:val="000000"/>
          <w:sz w:val="24"/>
          <w:szCs w:val="24"/>
        </w:rPr>
        <w:t>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3" w:name="CA0_СТ_3_3_П_3_7CN__point_3"/>
      <w:bookmarkEnd w:id="23"/>
      <w:r>
        <w:rPr>
          <w:rFonts w:ascii="Times New Roman" w:hAnsi="Times New Roman"/>
          <w:color w:val="000000"/>
          <w:sz w:val="24"/>
          <w:szCs w:val="24"/>
        </w:rPr>
        <w:t>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4" w:name="CA0_СТ_3_3_П_4_8CN__point_4"/>
      <w:bookmarkEnd w:id="24"/>
      <w:r>
        <w:rPr>
          <w:rFonts w:ascii="Times New Roman" w:hAnsi="Times New Roman"/>
          <w:color w:val="000000"/>
          <w:sz w:val="24"/>
          <w:szCs w:val="24"/>
        </w:rPr>
        <w:t>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25" w:name="CA0_СТ_4_4CN__articlect_4"/>
      <w:bookmarkEnd w:id="25"/>
      <w:r>
        <w:rPr>
          <w:rFonts w:ascii="Times New Roman" w:hAnsi="Times New Roman"/>
          <w:b/>
          <w:color w:val="000000"/>
          <w:sz w:val="24"/>
          <w:szCs w:val="24"/>
        </w:rPr>
        <w:t>Статья 4</w:t>
      </w:r>
      <w:r>
        <w:rPr>
          <w:rFonts w:ascii="Times New Roman" w:hAnsi="Times New Roman"/>
          <w:b/>
          <w:color w:val="000000"/>
          <w:sz w:val="24"/>
          <w:szCs w:val="24"/>
        </w:rPr>
        <w:br/>
        <w:t>Равенство территорий и экспорт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6" w:name="CA0_СТ_4_4_П_1_9CN__point_1"/>
      <w:bookmarkEnd w:id="26"/>
      <w:r>
        <w:rPr>
          <w:rFonts w:ascii="Times New Roman" w:hAnsi="Times New Roman"/>
          <w:color w:val="000000"/>
          <w:sz w:val="24"/>
          <w:szCs w:val="24"/>
        </w:rPr>
        <w:t>1. Пенсии выплачиваются компетентными органами, в том числе в случае проживания трудящегося (члена семьи) на территории другого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Трудящийся (член семьи) имеет право на получение пенсии на территории государства проживания либо государства-члена, назначившего пенсию.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7" w:name="CA0_СТ_4_4_П_2_10CN__point_2"/>
      <w:bookmarkEnd w:id="27"/>
      <w:r>
        <w:rPr>
          <w:rFonts w:ascii="Times New Roman" w:hAnsi="Times New Roman"/>
          <w:color w:val="000000"/>
          <w:sz w:val="24"/>
          <w:szCs w:val="24"/>
        </w:rPr>
        <w:t>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8" w:name="CA0_СТ_4_4_П_3_11CN__point_3"/>
      <w:bookmarkEnd w:id="28"/>
      <w:r>
        <w:rPr>
          <w:rFonts w:ascii="Times New Roman" w:hAnsi="Times New Roman"/>
          <w:color w:val="000000"/>
          <w:sz w:val="24"/>
          <w:szCs w:val="24"/>
        </w:rPr>
        <w:t>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29" w:name="CA0_СТ_4_4_П_4_12CN__point_4"/>
      <w:bookmarkEnd w:id="29"/>
      <w:r>
        <w:rPr>
          <w:rFonts w:ascii="Times New Roman" w:hAnsi="Times New Roman"/>
          <w:color w:val="000000"/>
          <w:sz w:val="24"/>
          <w:szCs w:val="24"/>
        </w:rPr>
        <w:t>4. Следующие денежные выплаты производятся только при условии проживания трудящегося на территории соответствующего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0" w:name="CA0_СТ_4_4_П_4_12_ПП_1__14CN__point_1"/>
      <w:bookmarkEnd w:id="30"/>
      <w:r>
        <w:rPr>
          <w:rFonts w:ascii="Times New Roman" w:hAnsi="Times New Roman"/>
          <w:color w:val="000000"/>
          <w:sz w:val="24"/>
          <w:szCs w:val="24"/>
        </w:rPr>
        <w:lastRenderedPageBreak/>
        <w:t>1) в Республике Армения – основная пенсия как часть трудовой пенсии и надбавки к пенсиям;</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1" w:name="CA0_СТ_4_4_П_4_12_ПП_2__15CN__point_2"/>
      <w:bookmarkEnd w:id="31"/>
      <w:r>
        <w:rPr>
          <w:rFonts w:ascii="Times New Roman" w:hAnsi="Times New Roman"/>
          <w:color w:val="000000"/>
          <w:sz w:val="24"/>
          <w:szCs w:val="24"/>
        </w:rPr>
        <w:t>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2" w:name="CA0_СТ_4_4_П_4_12_ПП_3__16CN__point_3"/>
      <w:bookmarkEnd w:id="32"/>
      <w:r>
        <w:rPr>
          <w:rFonts w:ascii="Times New Roman" w:hAnsi="Times New Roman"/>
          <w:color w:val="000000"/>
          <w:sz w:val="24"/>
          <w:szCs w:val="24"/>
        </w:rPr>
        <w:t>3) в Кыргызской Республике – базовая часть пенсии и выплаты за счет средств бюджета Кыргызской Республики;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3" w:name="CA0_СТ_4_4_П_4_12_ПП_4__17CN__point_4"/>
      <w:bookmarkEnd w:id="33"/>
      <w:r>
        <w:rPr>
          <w:rFonts w:ascii="Times New Roman" w:hAnsi="Times New Roman"/>
          <w:color w:val="000000"/>
          <w:sz w:val="24"/>
          <w:szCs w:val="24"/>
        </w:rPr>
        <w:t>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4" w:name="CA0_СТ_4_4_П_5_13CN__point_5"/>
      <w:bookmarkEnd w:id="34"/>
      <w:r>
        <w:rPr>
          <w:rFonts w:ascii="Times New Roman" w:hAnsi="Times New Roman"/>
          <w:color w:val="000000"/>
          <w:sz w:val="24"/>
          <w:szCs w:val="24"/>
        </w:rPr>
        <w:t>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5" w:name="CA0_СТ_4_4_П_6_14CN__point_6"/>
      <w:bookmarkEnd w:id="35"/>
      <w:r>
        <w:rPr>
          <w:rFonts w:ascii="Times New Roman" w:hAnsi="Times New Roman"/>
          <w:color w:val="000000"/>
          <w:sz w:val="24"/>
          <w:szCs w:val="24"/>
        </w:rPr>
        <w:t xml:space="preserve">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до переселения, производится ее пересмотр (перерасчет) с применением </w:t>
      </w:r>
      <w:hyperlink r:id="rId9" w:history="1">
        <w:r>
          <w:rPr>
            <w:rFonts w:ascii="Times New Roman" w:hAnsi="Times New Roman"/>
            <w:color w:val="0000FF"/>
            <w:sz w:val="24"/>
            <w:szCs w:val="24"/>
          </w:rPr>
          <w:t>статьи 12</w:t>
        </w:r>
      </w:hyperlink>
      <w:r>
        <w:rPr>
          <w:rFonts w:ascii="Times New Roman" w:hAnsi="Times New Roman"/>
          <w:color w:val="000000"/>
          <w:sz w:val="24"/>
          <w:szCs w:val="24"/>
        </w:rPr>
        <w:t xml:space="preserve"> настоящего Соглашения. При этом право на пенсию за стаж работы, приобретенный после вступления настоящего Соглашения в силу, не пересматривается.</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36" w:name="CA0_СТ_5_5CN__articlect_5"/>
      <w:bookmarkEnd w:id="36"/>
      <w:r>
        <w:rPr>
          <w:rFonts w:ascii="Times New Roman" w:hAnsi="Times New Roman"/>
          <w:b/>
          <w:color w:val="000000"/>
          <w:sz w:val="24"/>
          <w:szCs w:val="24"/>
        </w:rPr>
        <w:t>Статья 5</w:t>
      </w:r>
      <w:r>
        <w:rPr>
          <w:rFonts w:ascii="Times New Roman" w:hAnsi="Times New Roman"/>
          <w:b/>
          <w:color w:val="000000"/>
          <w:sz w:val="24"/>
          <w:szCs w:val="24"/>
        </w:rPr>
        <w:br/>
        <w:t>Право члена семьи на пенсию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7" w:name="CA0_СТ_5_5_П_1_15CN__point_1"/>
      <w:bookmarkEnd w:id="37"/>
      <w:r>
        <w:rPr>
          <w:rFonts w:ascii="Times New Roman" w:hAnsi="Times New Roman"/>
          <w:color w:val="000000"/>
          <w:sz w:val="24"/>
          <w:szCs w:val="24"/>
        </w:rPr>
        <w:t>1. В случае смерти трудящегося член семьи имеет право на пенсию в соответствии с законодательством государств-членов.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38" w:name="CA0_СТ_5_5_П_2_16CN__point_2"/>
      <w:bookmarkEnd w:id="38"/>
      <w:r>
        <w:rPr>
          <w:rFonts w:ascii="Times New Roman" w:hAnsi="Times New Roman"/>
          <w:color w:val="000000"/>
          <w:sz w:val="24"/>
          <w:szCs w:val="24"/>
        </w:rPr>
        <w:t>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39" w:name="CA0_СТ_6_6CN__articlect_6"/>
      <w:bookmarkEnd w:id="39"/>
      <w:r>
        <w:rPr>
          <w:rFonts w:ascii="Times New Roman" w:hAnsi="Times New Roman"/>
          <w:b/>
          <w:color w:val="000000"/>
          <w:sz w:val="24"/>
          <w:szCs w:val="24"/>
        </w:rPr>
        <w:t>Статья 6</w:t>
      </w:r>
      <w:r>
        <w:rPr>
          <w:rFonts w:ascii="Times New Roman" w:hAnsi="Times New Roman"/>
          <w:b/>
          <w:color w:val="000000"/>
          <w:sz w:val="24"/>
          <w:szCs w:val="24"/>
        </w:rPr>
        <w:br/>
        <w:t>Реализация права на пенсию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0" w:name="CA0_СТ_6_6_П_1_17CN__point_1"/>
      <w:bookmarkEnd w:id="40"/>
      <w:r>
        <w:rPr>
          <w:rFonts w:ascii="Times New Roman" w:hAnsi="Times New Roman"/>
          <w:color w:val="000000"/>
          <w:sz w:val="24"/>
          <w:szCs w:val="24"/>
        </w:rPr>
        <w:t>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1" w:name="CA0_СТ_6_6_П_2_18CN__point_2"/>
      <w:bookmarkEnd w:id="41"/>
      <w:r>
        <w:rPr>
          <w:rFonts w:ascii="Times New Roman" w:hAnsi="Times New Roman"/>
          <w:color w:val="000000"/>
          <w:sz w:val="24"/>
          <w:szCs w:val="24"/>
        </w:rPr>
        <w:t>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42" w:name="CA0_СТ_7_7CN__articlect_7"/>
      <w:bookmarkEnd w:id="42"/>
      <w:r>
        <w:rPr>
          <w:rFonts w:ascii="Times New Roman" w:hAnsi="Times New Roman"/>
          <w:b/>
          <w:color w:val="000000"/>
          <w:sz w:val="24"/>
          <w:szCs w:val="24"/>
        </w:rPr>
        <w:lastRenderedPageBreak/>
        <w:t>Статья 7</w:t>
      </w:r>
      <w:r>
        <w:rPr>
          <w:rFonts w:ascii="Times New Roman" w:hAnsi="Times New Roman"/>
          <w:b/>
          <w:color w:val="000000"/>
          <w:sz w:val="24"/>
          <w:szCs w:val="24"/>
        </w:rPr>
        <w:br/>
        <w:t>Определение права на пенсию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3" w:name="CA0_СТ_7_7_П_1_19CN__point_1"/>
      <w:bookmarkEnd w:id="43"/>
      <w:r>
        <w:rPr>
          <w:rFonts w:ascii="Times New Roman" w:hAnsi="Times New Roman"/>
          <w:color w:val="000000"/>
          <w:sz w:val="24"/>
          <w:szCs w:val="24"/>
        </w:rPr>
        <w:t>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4" w:name="CA0_СТ_7_7_П_2_20CN__point_2"/>
      <w:bookmarkEnd w:id="44"/>
      <w:r>
        <w:rPr>
          <w:rFonts w:ascii="Times New Roman" w:hAnsi="Times New Roman"/>
          <w:color w:val="000000"/>
          <w:sz w:val="24"/>
          <w:szCs w:val="24"/>
        </w:rPr>
        <w:t>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каждого из государств-членов, за исключением случаев, когда такой стаж работы совпадает по времени.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5" w:name="CA0_СТ_7_7_П_3_21CN__point_3"/>
      <w:bookmarkEnd w:id="45"/>
      <w:r>
        <w:rPr>
          <w:rFonts w:ascii="Times New Roman" w:hAnsi="Times New Roman"/>
          <w:color w:val="000000"/>
          <w:sz w:val="24"/>
          <w:szCs w:val="24"/>
        </w:rPr>
        <w:t>3. В Российской Федерации при определении права на пенсию в соответствии с пунктом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6" w:name="CA0_СТ_7_7_П_4_22CN__point_4"/>
      <w:bookmarkEnd w:id="46"/>
      <w:r>
        <w:rPr>
          <w:rFonts w:ascii="Times New Roman" w:hAnsi="Times New Roman"/>
          <w:color w:val="000000"/>
          <w:sz w:val="24"/>
          <w:szCs w:val="24"/>
        </w:rPr>
        <w:t>4. 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47" w:name="CA0_СТ_7_7_П_5_23CN__point_5"/>
      <w:bookmarkEnd w:id="47"/>
      <w:r>
        <w:rPr>
          <w:rFonts w:ascii="Times New Roman" w:hAnsi="Times New Roman"/>
          <w:color w:val="000000"/>
          <w:sz w:val="24"/>
          <w:szCs w:val="24"/>
        </w:rPr>
        <w:t>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законодательству которого трудящийся (член семьи) претендует на назначение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48" w:name="CA0_СТ_8_8CN__articlect_8"/>
      <w:bookmarkEnd w:id="48"/>
      <w:r>
        <w:rPr>
          <w:rFonts w:ascii="Times New Roman" w:hAnsi="Times New Roman"/>
          <w:b/>
          <w:color w:val="000000"/>
          <w:sz w:val="24"/>
          <w:szCs w:val="24"/>
        </w:rPr>
        <w:t>Статья 8</w:t>
      </w:r>
      <w:r>
        <w:rPr>
          <w:rFonts w:ascii="Times New Roman" w:hAnsi="Times New Roman"/>
          <w:b/>
          <w:color w:val="000000"/>
          <w:sz w:val="24"/>
          <w:szCs w:val="24"/>
        </w:rPr>
        <w:br/>
        <w:t>Исчисление размера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Каждое государство-член исчисляет размер пенсии исходя из пенсионных прав, приобретенных в соответствии со своим законодательством, и в порядке, установленном законодательством этого государства-члена, с учетом положений настоящего Соглашения.</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49" w:name="CA0_СТ_9_9CN__articlect_9"/>
      <w:bookmarkEnd w:id="49"/>
      <w:r>
        <w:rPr>
          <w:rFonts w:ascii="Times New Roman" w:hAnsi="Times New Roman"/>
          <w:b/>
          <w:color w:val="000000"/>
          <w:sz w:val="24"/>
          <w:szCs w:val="24"/>
        </w:rPr>
        <w:t>Статья 9</w:t>
      </w:r>
      <w:r>
        <w:rPr>
          <w:rFonts w:ascii="Times New Roman" w:hAnsi="Times New Roman"/>
          <w:b/>
          <w:color w:val="000000"/>
          <w:sz w:val="24"/>
          <w:szCs w:val="24"/>
        </w:rPr>
        <w:br/>
        <w:t>Медицинское освидетельствование и установление инвалидности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0" w:name="CA0_СТ_9_9_П_1_24CN__point_1"/>
      <w:bookmarkEnd w:id="50"/>
      <w:r>
        <w:rPr>
          <w:rFonts w:ascii="Times New Roman" w:hAnsi="Times New Roman"/>
          <w:color w:val="000000"/>
          <w:sz w:val="24"/>
          <w:szCs w:val="24"/>
        </w:rPr>
        <w:t>1. Медицинское обследование трудящегося (члена семьи) в целях установления инвалидности осуществляется в соответствии с законодательством государства проживания по его местожительству.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1" w:name="CA0_СТ_9_9_П_2_25CN__point_2"/>
      <w:bookmarkEnd w:id="51"/>
      <w:r>
        <w:rPr>
          <w:rFonts w:ascii="Times New Roman" w:hAnsi="Times New Roman"/>
          <w:color w:val="000000"/>
          <w:sz w:val="24"/>
          <w:szCs w:val="24"/>
        </w:rPr>
        <w:t>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медико-социальную экспертизу (комплексное освидетельствование), того государства-члена, согласно законодательству которого производятся назначение и выплата соответствующей пенсии.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необходимости принимаются во внимание справки и медицинские заключения, выданные соответствующими учреждениями других государств-членов.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Данные решения принимаются на безвозмездной основе.</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52" w:name="CA0_СТ_10_10CN__articlect_10"/>
      <w:bookmarkEnd w:id="52"/>
      <w:r>
        <w:rPr>
          <w:rFonts w:ascii="Times New Roman" w:hAnsi="Times New Roman"/>
          <w:b/>
          <w:color w:val="000000"/>
          <w:sz w:val="24"/>
          <w:szCs w:val="24"/>
        </w:rPr>
        <w:t>Статья 10</w:t>
      </w:r>
      <w:r>
        <w:rPr>
          <w:rFonts w:ascii="Times New Roman" w:hAnsi="Times New Roman"/>
          <w:b/>
          <w:color w:val="000000"/>
          <w:sz w:val="24"/>
          <w:szCs w:val="24"/>
        </w:rPr>
        <w:br/>
        <w:t>Сотрудничество государств-членов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3" w:name="CA0_СТ_10_10_П_1_26CN__point_1"/>
      <w:bookmarkEnd w:id="53"/>
      <w:r>
        <w:rPr>
          <w:rFonts w:ascii="Times New Roman" w:hAnsi="Times New Roman"/>
          <w:color w:val="000000"/>
          <w:sz w:val="24"/>
          <w:szCs w:val="24"/>
        </w:rPr>
        <w:t>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4" w:name="CA0_СТ_10_10_П_2_27CN__point_2"/>
      <w:bookmarkEnd w:id="54"/>
      <w:r>
        <w:rPr>
          <w:rFonts w:ascii="Times New Roman" w:hAnsi="Times New Roman"/>
          <w:color w:val="000000"/>
          <w:sz w:val="24"/>
          <w:szCs w:val="24"/>
        </w:rPr>
        <w:t>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5" w:name="CA0_СТ_10_10_П_3_28CN__point_3"/>
      <w:bookmarkEnd w:id="55"/>
      <w:r>
        <w:rPr>
          <w:rFonts w:ascii="Times New Roman" w:hAnsi="Times New Roman"/>
          <w:color w:val="000000"/>
          <w:sz w:val="24"/>
          <w:szCs w:val="24"/>
        </w:rPr>
        <w:t>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по установлению этих обстоятельств.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6" w:name="CA0_СТ_10_10_П_4_29CN__point_4"/>
      <w:bookmarkEnd w:id="56"/>
      <w:r>
        <w:rPr>
          <w:rFonts w:ascii="Times New Roman" w:hAnsi="Times New Roman"/>
          <w:color w:val="000000"/>
          <w:sz w:val="24"/>
          <w:szCs w:val="24"/>
        </w:rPr>
        <w:t>4. Компетентные органы информируют друг друга об обстоятельствах, влекущих изменение размера пенсии или прекращение ее выплаты.</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7" w:name="CA0_СТ_10_10_П_5_30CN__point_5"/>
      <w:bookmarkEnd w:id="57"/>
      <w:r>
        <w:rPr>
          <w:rFonts w:ascii="Times New Roman" w:hAnsi="Times New Roman"/>
          <w:color w:val="000000"/>
          <w:sz w:val="24"/>
          <w:szCs w:val="24"/>
        </w:rPr>
        <w:t>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8" w:name="CA0_СТ_10_10_П_6_31CN__point_6"/>
      <w:bookmarkEnd w:id="58"/>
      <w:r>
        <w:rPr>
          <w:rFonts w:ascii="Times New Roman" w:hAnsi="Times New Roman"/>
          <w:color w:val="000000"/>
          <w:sz w:val="24"/>
          <w:szCs w:val="24"/>
        </w:rPr>
        <w:t xml:space="preserve">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w:t>
      </w:r>
      <w:hyperlink r:id="rId10" w:history="1">
        <w:r>
          <w:rPr>
            <w:rFonts w:ascii="Times New Roman" w:hAnsi="Times New Roman"/>
            <w:color w:val="0000FF"/>
            <w:sz w:val="24"/>
            <w:szCs w:val="24"/>
          </w:rPr>
          <w:t>пунктом 2</w:t>
        </w:r>
      </w:hyperlink>
      <w:r>
        <w:rPr>
          <w:rFonts w:ascii="Times New Roman" w:hAnsi="Times New Roman"/>
          <w:color w:val="000000"/>
          <w:sz w:val="24"/>
          <w:szCs w:val="24"/>
        </w:rPr>
        <w:t xml:space="preserve"> статьи 2 настоящего Соглашения и выплачиваемой компетентным органом другого государства-члена.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59" w:name="CA0_СТ_10_10_П_7_32CN__point_7"/>
      <w:bookmarkEnd w:id="59"/>
      <w:r>
        <w:rPr>
          <w:rFonts w:ascii="Times New Roman" w:hAnsi="Times New Roman"/>
          <w:color w:val="000000"/>
          <w:sz w:val="24"/>
          <w:szCs w:val="24"/>
        </w:rPr>
        <w:t>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60" w:name="CA0_СТ_11_11CN__articlect_11"/>
      <w:bookmarkEnd w:id="60"/>
      <w:r>
        <w:rPr>
          <w:rFonts w:ascii="Times New Roman" w:hAnsi="Times New Roman"/>
          <w:b/>
          <w:color w:val="000000"/>
          <w:sz w:val="24"/>
          <w:szCs w:val="24"/>
        </w:rPr>
        <w:t>Статья 11</w:t>
      </w:r>
      <w:r>
        <w:rPr>
          <w:rFonts w:ascii="Times New Roman" w:hAnsi="Times New Roman"/>
          <w:b/>
          <w:color w:val="000000"/>
          <w:sz w:val="24"/>
          <w:szCs w:val="24"/>
        </w:rPr>
        <w:br/>
        <w:t>Персональные данные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Персональные данные передаются в целях реализации настоящего Соглашения и являются сведениями ограниченного распространения (конфиденциальными).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Обработка уполномоченными органами и компетентными органами персональных данных осуществляется в соответствии с законодательством государства-члена.</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61" w:name="CA0_СТ_12_12CN__articlect_12"/>
      <w:bookmarkEnd w:id="61"/>
      <w:r>
        <w:rPr>
          <w:rFonts w:ascii="Times New Roman" w:hAnsi="Times New Roman"/>
          <w:b/>
          <w:color w:val="000000"/>
          <w:sz w:val="24"/>
          <w:szCs w:val="24"/>
        </w:rPr>
        <w:t>Статья 12</w:t>
      </w:r>
      <w:r>
        <w:rPr>
          <w:rFonts w:ascii="Times New Roman" w:hAnsi="Times New Roman"/>
          <w:b/>
          <w:color w:val="000000"/>
          <w:sz w:val="24"/>
          <w:szCs w:val="24"/>
        </w:rPr>
        <w:br/>
        <w:t>Переходные положения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Назначение и выплата пенсии осуществляются в следующем порядке: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за стаж работы, приобретенный до вступления настоящего Соглашения в силу, пенсия назначается и выплачивается в соответствии с законодательством государств-членов и </w:t>
      </w:r>
      <w:hyperlink r:id="rId11" w:history="1">
        <w:r>
          <w:rPr>
            <w:rFonts w:ascii="Times New Roman" w:hAnsi="Times New Roman"/>
            <w:color w:val="0000FF"/>
            <w:sz w:val="24"/>
            <w:szCs w:val="24"/>
          </w:rPr>
          <w:t>Соглашением</w:t>
        </w:r>
      </w:hyperlink>
      <w:r>
        <w:rPr>
          <w:rFonts w:ascii="Times New Roman" w:hAnsi="Times New Roman"/>
          <w:color w:val="000000"/>
          <w:sz w:val="24"/>
          <w:szCs w:val="24"/>
        </w:rPr>
        <w:t xml:space="preserve"> о гарантиях прав граждан государств – участников Содружества Независимых Государств в области пенсионного обеспечения от 13 марта 1992 года, а для Республики Беларусь и Российской Федерации – </w:t>
      </w:r>
      <w:hyperlink r:id="rId12" w:history="1">
        <w:r>
          <w:rPr>
            <w:rFonts w:ascii="Times New Roman" w:hAnsi="Times New Roman"/>
            <w:color w:val="0000FF"/>
            <w:sz w:val="24"/>
            <w:szCs w:val="24"/>
          </w:rPr>
          <w:t>Договором</w:t>
        </w:r>
      </w:hyperlink>
      <w:r>
        <w:rPr>
          <w:rFonts w:ascii="Times New Roman" w:hAnsi="Times New Roman"/>
          <w:color w:val="000000"/>
          <w:sz w:val="24"/>
          <w:szCs w:val="24"/>
        </w:rPr>
        <w:t xml:space="preserve"> между Российской Федерацией и Республикой Беларусь о сотрудничестве в области социального обеспечения от 24 января 2006 года.</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62" w:name="CA0_СТ_13_13CN__articlect_13"/>
      <w:bookmarkEnd w:id="62"/>
      <w:r>
        <w:rPr>
          <w:rFonts w:ascii="Times New Roman" w:hAnsi="Times New Roman"/>
          <w:b/>
          <w:color w:val="000000"/>
          <w:sz w:val="24"/>
          <w:szCs w:val="24"/>
        </w:rPr>
        <w:t>Статья 13</w:t>
      </w:r>
      <w:r>
        <w:rPr>
          <w:rFonts w:ascii="Times New Roman" w:hAnsi="Times New Roman"/>
          <w:b/>
          <w:color w:val="000000"/>
          <w:sz w:val="24"/>
          <w:szCs w:val="24"/>
        </w:rPr>
        <w:br/>
        <w:t>Уполномоченные органы и компетентные органы</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Сведения об уполномоченных органах и компетентных органах представляются государствами-членами в Евразийскую экономическую комиссию при направлении </w:t>
      </w:r>
      <w:r>
        <w:rPr>
          <w:rFonts w:ascii="Times New Roman" w:hAnsi="Times New Roman"/>
          <w:color w:val="000000"/>
          <w:sz w:val="24"/>
          <w:szCs w:val="24"/>
        </w:rPr>
        <w:lastRenderedPageBreak/>
        <w:t>уведомления о выполнении внутригосударственных процедур, необходимых для вступления настоящего Соглашения в силу.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p w:rsidR="00330F63" w:rsidRDefault="00330F63">
      <w:pPr>
        <w:autoSpaceDE w:val="0"/>
        <w:autoSpaceDN w:val="0"/>
        <w:adjustRightInd w:val="0"/>
        <w:spacing w:before="240" w:after="240" w:line="300" w:lineRule="auto"/>
        <w:jc w:val="center"/>
        <w:rPr>
          <w:rFonts w:ascii="Times New Roman" w:hAnsi="Times New Roman"/>
          <w:b/>
          <w:color w:val="000000"/>
          <w:sz w:val="24"/>
          <w:szCs w:val="24"/>
        </w:rPr>
      </w:pPr>
      <w:bookmarkStart w:id="63" w:name="CA0_СТ_14_14CN__articlect_14"/>
      <w:bookmarkEnd w:id="63"/>
      <w:r>
        <w:rPr>
          <w:rFonts w:ascii="Times New Roman" w:hAnsi="Times New Roman"/>
          <w:b/>
          <w:color w:val="000000"/>
          <w:sz w:val="24"/>
          <w:szCs w:val="24"/>
        </w:rPr>
        <w:t>Статья 14</w:t>
      </w:r>
      <w:r>
        <w:rPr>
          <w:rFonts w:ascii="Times New Roman" w:hAnsi="Times New Roman"/>
          <w:b/>
          <w:color w:val="000000"/>
          <w:sz w:val="24"/>
          <w:szCs w:val="24"/>
        </w:rPr>
        <w:br/>
        <w:t>Заключительные положения</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64" w:name="CA0_СТ_14_14_П_1_33CN__point_1"/>
      <w:bookmarkEnd w:id="64"/>
      <w:r>
        <w:rPr>
          <w:rFonts w:ascii="Times New Roman" w:hAnsi="Times New Roman"/>
          <w:color w:val="000000"/>
          <w:sz w:val="24"/>
          <w:szCs w:val="24"/>
        </w:rPr>
        <w:t xml:space="preserve">1. Споры, связанные с применением настоящего Соглашения, разрешаются в порядке, определенном </w:t>
      </w:r>
      <w:hyperlink r:id="rId13" w:history="1">
        <w:r>
          <w:rPr>
            <w:rFonts w:ascii="Times New Roman" w:hAnsi="Times New Roman"/>
            <w:color w:val="0000FF"/>
            <w:sz w:val="24"/>
            <w:szCs w:val="24"/>
          </w:rPr>
          <w:t>Договором</w:t>
        </w:r>
      </w:hyperlink>
      <w:r>
        <w:rPr>
          <w:rFonts w:ascii="Times New Roman" w:hAnsi="Times New Roman"/>
          <w:color w:val="000000"/>
          <w:sz w:val="24"/>
          <w:szCs w:val="24"/>
        </w:rPr>
        <w:t xml:space="preserve"> о Евразийском экономическом союзе от 29 мая 2014 года.</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65" w:name="CA0_СТ_14_14_П_2_34CN__point_2"/>
      <w:bookmarkEnd w:id="65"/>
      <w:r>
        <w:rPr>
          <w:rFonts w:ascii="Times New Roman" w:hAnsi="Times New Roman"/>
          <w:color w:val="000000"/>
          <w:sz w:val="24"/>
          <w:szCs w:val="24"/>
        </w:rPr>
        <w:t>2. По взаимному согласию государств-членов в настоящее Соглашение могут быть внесены изменения, которые оформляются отдельными протоколами.</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bookmarkStart w:id="66" w:name="CA0_СТ_14_14_П_3_35CN__point_3"/>
      <w:bookmarkEnd w:id="66"/>
      <w:r>
        <w:rPr>
          <w:rFonts w:ascii="Times New Roman" w:hAnsi="Times New Roman"/>
          <w:color w:val="000000"/>
          <w:sz w:val="24"/>
          <w:szCs w:val="24"/>
        </w:rPr>
        <w:t>3.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p w:rsidR="00330F63" w:rsidRDefault="00330F63">
      <w:pPr>
        <w:autoSpaceDE w:val="0"/>
        <w:autoSpaceDN w:val="0"/>
        <w:adjustRightInd w:val="0"/>
        <w:spacing w:after="240" w:line="300" w:lineRule="auto"/>
        <w:ind w:firstLine="570"/>
        <w:jc w:val="both"/>
        <w:rPr>
          <w:rFonts w:ascii="Times New Roman" w:hAnsi="Times New Roman"/>
          <w:color w:val="000000"/>
          <w:sz w:val="24"/>
          <w:szCs w:val="24"/>
        </w:rPr>
      </w:pPr>
      <w:bookmarkStart w:id="67" w:name="CA0_СТ_14_14_П_4_36CN__point_4"/>
      <w:bookmarkEnd w:id="67"/>
      <w:r>
        <w:rPr>
          <w:rFonts w:ascii="Times New Roman" w:hAnsi="Times New Roman"/>
          <w:color w:val="000000"/>
          <w:sz w:val="24"/>
          <w:szCs w:val="24"/>
        </w:rPr>
        <w:t>4.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Совершено в городе Санкт-Петербурге 20 декабря 2019 года в одном подлинном экземпляре на русском языке.</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871"/>
        <w:gridCol w:w="1871"/>
        <w:gridCol w:w="1871"/>
        <w:gridCol w:w="1871"/>
        <w:gridCol w:w="1871"/>
      </w:tblGrid>
      <w:tr w:rsidR="00330F63" w:rsidRPr="00330F63">
        <w:trPr>
          <w:trHeight w:val="240"/>
        </w:trPr>
        <w:tc>
          <w:tcPr>
            <w:tcW w:w="1000" w:type="pct"/>
            <w:tcBorders>
              <w:top w:val="nil"/>
              <w:left w:val="nil"/>
              <w:bottom w:val="nil"/>
              <w:right w:val="nil"/>
            </w:tcBorders>
          </w:tcPr>
          <w:p w:rsidR="00330F63" w:rsidRPr="00330F63" w:rsidRDefault="00330F63">
            <w:pPr>
              <w:autoSpaceDE w:val="0"/>
              <w:autoSpaceDN w:val="0"/>
              <w:adjustRightInd w:val="0"/>
              <w:spacing w:after="0" w:line="300" w:lineRule="auto"/>
              <w:rPr>
                <w:rFonts w:ascii="Times New Roman" w:hAnsi="Times New Roman"/>
                <w:b/>
                <w:color w:val="000000"/>
                <w:sz w:val="24"/>
                <w:szCs w:val="24"/>
              </w:rPr>
            </w:pPr>
            <w:r w:rsidRPr="00330F63">
              <w:rPr>
                <w:rFonts w:ascii="Times New Roman" w:hAnsi="Times New Roman"/>
                <w:b/>
                <w:color w:val="000000"/>
                <w:sz w:val="24"/>
                <w:szCs w:val="24"/>
              </w:rPr>
              <w:t>За Республику Армения</w:t>
            </w:r>
          </w:p>
        </w:tc>
        <w:tc>
          <w:tcPr>
            <w:tcW w:w="1000" w:type="pct"/>
            <w:tcBorders>
              <w:top w:val="nil"/>
              <w:left w:val="nil"/>
              <w:bottom w:val="nil"/>
              <w:right w:val="nil"/>
            </w:tcBorders>
          </w:tcPr>
          <w:p w:rsidR="00330F63" w:rsidRPr="00330F63" w:rsidRDefault="00330F63">
            <w:pPr>
              <w:autoSpaceDE w:val="0"/>
              <w:autoSpaceDN w:val="0"/>
              <w:adjustRightInd w:val="0"/>
              <w:spacing w:after="0" w:line="300" w:lineRule="auto"/>
              <w:rPr>
                <w:rFonts w:ascii="Times New Roman" w:hAnsi="Times New Roman"/>
                <w:b/>
                <w:color w:val="000000"/>
                <w:sz w:val="24"/>
                <w:szCs w:val="24"/>
              </w:rPr>
            </w:pPr>
            <w:r w:rsidRPr="00330F63">
              <w:rPr>
                <w:rFonts w:ascii="Times New Roman" w:hAnsi="Times New Roman"/>
                <w:b/>
                <w:color w:val="000000"/>
                <w:sz w:val="24"/>
                <w:szCs w:val="24"/>
              </w:rPr>
              <w:t>За Республику Беларусь</w:t>
            </w:r>
          </w:p>
        </w:tc>
        <w:tc>
          <w:tcPr>
            <w:tcW w:w="1000" w:type="pct"/>
            <w:tcBorders>
              <w:top w:val="nil"/>
              <w:left w:val="nil"/>
              <w:bottom w:val="nil"/>
              <w:right w:val="nil"/>
            </w:tcBorders>
          </w:tcPr>
          <w:p w:rsidR="00330F63" w:rsidRPr="00330F63" w:rsidRDefault="00330F63">
            <w:pPr>
              <w:autoSpaceDE w:val="0"/>
              <w:autoSpaceDN w:val="0"/>
              <w:adjustRightInd w:val="0"/>
              <w:spacing w:after="0" w:line="300" w:lineRule="auto"/>
              <w:rPr>
                <w:rFonts w:ascii="Times New Roman" w:hAnsi="Times New Roman"/>
                <w:b/>
                <w:color w:val="000000"/>
                <w:sz w:val="24"/>
                <w:szCs w:val="24"/>
              </w:rPr>
            </w:pPr>
            <w:r w:rsidRPr="00330F63">
              <w:rPr>
                <w:rFonts w:ascii="Times New Roman" w:hAnsi="Times New Roman"/>
                <w:b/>
                <w:color w:val="000000"/>
                <w:sz w:val="24"/>
                <w:szCs w:val="24"/>
              </w:rPr>
              <w:t>За Республику Казахстан</w:t>
            </w:r>
          </w:p>
        </w:tc>
        <w:tc>
          <w:tcPr>
            <w:tcW w:w="1000" w:type="pct"/>
            <w:tcBorders>
              <w:top w:val="nil"/>
              <w:left w:val="nil"/>
              <w:bottom w:val="nil"/>
              <w:right w:val="nil"/>
            </w:tcBorders>
          </w:tcPr>
          <w:p w:rsidR="00330F63" w:rsidRPr="00330F63" w:rsidRDefault="00330F63">
            <w:pPr>
              <w:autoSpaceDE w:val="0"/>
              <w:autoSpaceDN w:val="0"/>
              <w:adjustRightInd w:val="0"/>
              <w:spacing w:after="0" w:line="300" w:lineRule="auto"/>
              <w:rPr>
                <w:rFonts w:ascii="Times New Roman" w:hAnsi="Times New Roman"/>
                <w:b/>
                <w:color w:val="000000"/>
                <w:sz w:val="24"/>
                <w:szCs w:val="24"/>
              </w:rPr>
            </w:pPr>
            <w:r w:rsidRPr="00330F63">
              <w:rPr>
                <w:rFonts w:ascii="Times New Roman" w:hAnsi="Times New Roman"/>
                <w:b/>
                <w:color w:val="000000"/>
                <w:sz w:val="24"/>
                <w:szCs w:val="24"/>
              </w:rPr>
              <w:t>За Кыргызскую Республику</w:t>
            </w:r>
          </w:p>
        </w:tc>
        <w:tc>
          <w:tcPr>
            <w:tcW w:w="1000" w:type="pct"/>
            <w:tcBorders>
              <w:top w:val="nil"/>
              <w:left w:val="nil"/>
              <w:bottom w:val="nil"/>
              <w:right w:val="nil"/>
            </w:tcBorders>
          </w:tcPr>
          <w:p w:rsidR="00330F63" w:rsidRPr="00330F63" w:rsidRDefault="00330F63">
            <w:pPr>
              <w:autoSpaceDE w:val="0"/>
              <w:autoSpaceDN w:val="0"/>
              <w:adjustRightInd w:val="0"/>
              <w:spacing w:after="0" w:line="300" w:lineRule="auto"/>
              <w:rPr>
                <w:rFonts w:ascii="Times New Roman" w:hAnsi="Times New Roman"/>
                <w:b/>
                <w:color w:val="000000"/>
                <w:sz w:val="24"/>
                <w:szCs w:val="24"/>
              </w:rPr>
            </w:pPr>
            <w:r w:rsidRPr="00330F63">
              <w:rPr>
                <w:rFonts w:ascii="Times New Roman" w:hAnsi="Times New Roman"/>
                <w:b/>
                <w:color w:val="000000"/>
                <w:sz w:val="24"/>
                <w:szCs w:val="24"/>
              </w:rPr>
              <w:t>За Российскую Федерацию</w:t>
            </w:r>
          </w:p>
        </w:tc>
      </w:tr>
    </w:tbl>
    <w:p w:rsidR="00330F63" w:rsidRDefault="00330F63">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 </w:t>
      </w:r>
    </w:p>
    <w:p w:rsidR="007F13FF" w:rsidRPr="00330F63" w:rsidRDefault="007F13FF" w:rsidP="00330F63"/>
    <w:sectPr w:rsidR="007F13FF" w:rsidRPr="00330F63" w:rsidSect="005F547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8A" w:rsidRDefault="00F7348A">
      <w:pPr>
        <w:spacing w:after="0" w:line="240" w:lineRule="auto"/>
      </w:pPr>
      <w:r>
        <w:separator/>
      </w:r>
    </w:p>
  </w:endnote>
  <w:endnote w:type="continuationSeparator" w:id="0">
    <w:p w:rsidR="00F7348A" w:rsidRDefault="00F7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5F5471" w:rsidRPr="00330F63" w:rsidTr="005F5471">
      <w:tc>
        <w:tcPr>
          <w:tcW w:w="1813" w:type="pct"/>
        </w:tcPr>
        <w:p w:rsidR="005F5471" w:rsidRPr="00330F63" w:rsidRDefault="005F5471" w:rsidP="005F5471">
          <w:pPr>
            <w:autoSpaceDE w:val="0"/>
            <w:autoSpaceDN w:val="0"/>
            <w:adjustRightInd w:val="0"/>
            <w:spacing w:after="0" w:line="240" w:lineRule="auto"/>
            <w:rPr>
              <w:rFonts w:ascii="Times New Roman" w:hAnsi="Times New Roman"/>
              <w:bCs/>
              <w:color w:val="000000"/>
              <w:sz w:val="14"/>
              <w:szCs w:val="14"/>
              <w:lang w:val="en-US"/>
            </w:rPr>
          </w:pPr>
          <w:r w:rsidRPr="00330F63">
            <w:rPr>
              <w:rFonts w:ascii="Times New Roman" w:hAnsi="Times New Roman"/>
              <w:bCs/>
              <w:color w:val="000000"/>
              <w:sz w:val="14"/>
              <w:szCs w:val="14"/>
              <w:lang w:val="en-US"/>
            </w:rPr>
            <w:t>Текст по состоянию на 31.03.2021</w:t>
          </w:r>
        </w:p>
      </w:tc>
      <w:tc>
        <w:tcPr>
          <w:tcW w:w="1381" w:type="pct"/>
        </w:tcPr>
        <w:p w:rsidR="005F5471" w:rsidRPr="00387B0E" w:rsidRDefault="005F5471" w:rsidP="005F5471">
          <w:pPr>
            <w:autoSpaceDE w:val="0"/>
            <w:autoSpaceDN w:val="0"/>
            <w:adjustRightInd w:val="0"/>
            <w:spacing w:after="0" w:line="240" w:lineRule="auto"/>
            <w:jc w:val="center"/>
            <w:rPr>
              <w:rFonts w:ascii="Times New Roman" w:hAnsi="Times New Roman"/>
              <w:bCs/>
              <w:color w:val="000000"/>
              <w:sz w:val="14"/>
              <w:szCs w:val="14"/>
            </w:rPr>
          </w:pPr>
          <w:r w:rsidRPr="00387B0E">
            <w:rPr>
              <w:rFonts w:ascii="Times New Roman" w:hAnsi="Times New Roman"/>
              <w:bCs/>
              <w:color w:val="000000"/>
              <w:sz w:val="14"/>
              <w:szCs w:val="14"/>
            </w:rPr>
            <w:t xml:space="preserve">ИПС ЭКСПЕРТ © </w:t>
          </w:r>
          <w:r w:rsidRPr="00330F63">
            <w:rPr>
              <w:rFonts w:ascii="Times New Roman" w:hAnsi="Times New Roman"/>
              <w:bCs/>
              <w:color w:val="000000"/>
              <w:sz w:val="14"/>
              <w:szCs w:val="14"/>
              <w:lang w:val="en-US"/>
            </w:rPr>
            <w:t>www</w:t>
          </w:r>
          <w:r w:rsidRPr="00387B0E">
            <w:rPr>
              <w:rFonts w:ascii="Times New Roman" w:hAnsi="Times New Roman"/>
              <w:bCs/>
              <w:color w:val="000000"/>
              <w:sz w:val="14"/>
              <w:szCs w:val="14"/>
            </w:rPr>
            <w:t>.</w:t>
          </w:r>
          <w:r w:rsidRPr="00330F63">
            <w:rPr>
              <w:rFonts w:ascii="Times New Roman" w:hAnsi="Times New Roman"/>
              <w:bCs/>
              <w:color w:val="000000"/>
              <w:sz w:val="14"/>
              <w:szCs w:val="14"/>
              <w:lang w:val="en-US"/>
            </w:rPr>
            <w:t>expert</w:t>
          </w:r>
          <w:r w:rsidRPr="00387B0E">
            <w:rPr>
              <w:rFonts w:ascii="Times New Roman" w:hAnsi="Times New Roman"/>
              <w:bCs/>
              <w:color w:val="000000"/>
              <w:sz w:val="14"/>
              <w:szCs w:val="14"/>
            </w:rPr>
            <w:t>.</w:t>
          </w:r>
          <w:r w:rsidRPr="00330F63">
            <w:rPr>
              <w:rFonts w:ascii="Times New Roman" w:hAnsi="Times New Roman"/>
              <w:bCs/>
              <w:color w:val="000000"/>
              <w:sz w:val="14"/>
              <w:szCs w:val="14"/>
              <w:lang w:val="en-US"/>
            </w:rPr>
            <w:t>by</w:t>
          </w:r>
        </w:p>
      </w:tc>
      <w:tc>
        <w:tcPr>
          <w:tcW w:w="1806" w:type="pct"/>
        </w:tcPr>
        <w:p w:rsidR="005F5471" w:rsidRPr="00330F63" w:rsidRDefault="005F5471" w:rsidP="005F5471">
          <w:pPr>
            <w:autoSpaceDE w:val="0"/>
            <w:autoSpaceDN w:val="0"/>
            <w:adjustRightInd w:val="0"/>
            <w:spacing w:after="0" w:line="240" w:lineRule="auto"/>
            <w:jc w:val="right"/>
            <w:rPr>
              <w:rFonts w:ascii="Times New Roman" w:hAnsi="Times New Roman"/>
              <w:bCs/>
              <w:color w:val="000000"/>
              <w:sz w:val="14"/>
              <w:szCs w:val="14"/>
              <w:lang w:val="en-US"/>
            </w:rPr>
          </w:pPr>
          <w:r w:rsidRPr="00330F63">
            <w:rPr>
              <w:rFonts w:ascii="Times New Roman" w:hAnsi="Times New Roman"/>
              <w:bCs/>
              <w:color w:val="000000"/>
              <w:sz w:val="14"/>
              <w:szCs w:val="14"/>
              <w:lang w:val="en-US"/>
            </w:rPr>
            <w:t xml:space="preserve">Страница   </w:t>
          </w:r>
          <w:r w:rsidRPr="00330F63">
            <w:rPr>
              <w:rFonts w:ascii="Times New Roman" w:hAnsi="Times New Roman"/>
              <w:sz w:val="14"/>
              <w:szCs w:val="14"/>
            </w:rPr>
            <w:fldChar w:fldCharType="begin"/>
          </w:r>
          <w:r w:rsidRPr="00330F63">
            <w:rPr>
              <w:rFonts w:ascii="Times New Roman" w:hAnsi="Times New Roman"/>
              <w:sz w:val="14"/>
              <w:szCs w:val="14"/>
            </w:rPr>
            <w:instrText xml:space="preserve"> PAGE </w:instrText>
          </w:r>
          <w:r w:rsidRPr="00330F63">
            <w:rPr>
              <w:rFonts w:ascii="Times New Roman" w:hAnsi="Times New Roman"/>
              <w:sz w:val="14"/>
              <w:szCs w:val="14"/>
            </w:rPr>
            <w:fldChar w:fldCharType="separate"/>
          </w:r>
          <w:r w:rsidR="00387B0E">
            <w:rPr>
              <w:rFonts w:ascii="Times New Roman" w:hAnsi="Times New Roman"/>
              <w:noProof/>
              <w:sz w:val="14"/>
              <w:szCs w:val="14"/>
            </w:rPr>
            <w:t>4</w:t>
          </w:r>
          <w:r w:rsidRPr="00330F63">
            <w:rPr>
              <w:rFonts w:ascii="Times New Roman" w:hAnsi="Times New Roman"/>
              <w:sz w:val="14"/>
              <w:szCs w:val="14"/>
            </w:rPr>
            <w:fldChar w:fldCharType="end"/>
          </w:r>
          <w:r w:rsidRPr="00330F63">
            <w:rPr>
              <w:rFonts w:ascii="Times New Roman" w:hAnsi="Times New Roman"/>
              <w:sz w:val="14"/>
              <w:szCs w:val="14"/>
              <w:lang w:val="en-US"/>
            </w:rPr>
            <w:t>/</w:t>
          </w:r>
          <w:r w:rsidRPr="00330F63">
            <w:rPr>
              <w:rFonts w:ascii="Times New Roman" w:hAnsi="Times New Roman"/>
              <w:sz w:val="14"/>
              <w:szCs w:val="14"/>
            </w:rPr>
            <w:fldChar w:fldCharType="begin"/>
          </w:r>
          <w:r w:rsidRPr="00330F63">
            <w:rPr>
              <w:rFonts w:ascii="Times New Roman" w:hAnsi="Times New Roman"/>
              <w:sz w:val="14"/>
              <w:szCs w:val="14"/>
            </w:rPr>
            <w:instrText xml:space="preserve"> NUMPAGES </w:instrText>
          </w:r>
          <w:r w:rsidRPr="00330F63">
            <w:rPr>
              <w:rFonts w:ascii="Times New Roman" w:hAnsi="Times New Roman"/>
              <w:sz w:val="14"/>
              <w:szCs w:val="14"/>
            </w:rPr>
            <w:fldChar w:fldCharType="separate"/>
          </w:r>
          <w:r w:rsidR="00387B0E">
            <w:rPr>
              <w:rFonts w:ascii="Times New Roman" w:hAnsi="Times New Roman"/>
              <w:noProof/>
              <w:sz w:val="14"/>
              <w:szCs w:val="14"/>
            </w:rPr>
            <w:t>9</w:t>
          </w:r>
          <w:r w:rsidRPr="00330F63">
            <w:rPr>
              <w:rFonts w:ascii="Times New Roman" w:hAnsi="Times New Roman"/>
              <w:sz w:val="14"/>
              <w:szCs w:val="14"/>
            </w:rPr>
            <w:fldChar w:fldCharType="end"/>
          </w:r>
        </w:p>
      </w:tc>
    </w:tr>
  </w:tbl>
  <w:p w:rsidR="005F5471" w:rsidRPr="009D179B" w:rsidRDefault="005F5471" w:rsidP="005F5471">
    <w:pPr>
      <w:autoSpaceDE w:val="0"/>
      <w:autoSpaceDN w:val="0"/>
      <w:adjustRightInd w:val="0"/>
      <w:spacing w:after="0" w:line="240" w:lineRule="auto"/>
      <w:rPr>
        <w:rFonts w:ascii="Times New Roman" w:hAnsi="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8A" w:rsidRDefault="00F7348A">
      <w:pPr>
        <w:spacing w:after="0" w:line="240" w:lineRule="auto"/>
      </w:pPr>
      <w:r>
        <w:separator/>
      </w:r>
    </w:p>
  </w:footnote>
  <w:footnote w:type="continuationSeparator" w:id="0">
    <w:p w:rsidR="00F7348A" w:rsidRDefault="00F73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5F5471" w:rsidRPr="00330F63" w:rsidTr="005F5471">
      <w:tc>
        <w:tcPr>
          <w:tcW w:w="7513" w:type="dxa"/>
        </w:tcPr>
        <w:p w:rsidR="005F5471" w:rsidRPr="00330F63" w:rsidRDefault="005F5471" w:rsidP="005F5471">
          <w:pPr>
            <w:autoSpaceDE w:val="0"/>
            <w:autoSpaceDN w:val="0"/>
            <w:adjustRightInd w:val="0"/>
            <w:spacing w:after="0" w:line="240" w:lineRule="auto"/>
            <w:jc w:val="both"/>
            <w:rPr>
              <w:rFonts w:ascii="Times New Roman" w:hAnsi="Times New Roman"/>
              <w:sz w:val="14"/>
              <w:szCs w:val="14"/>
              <w:lang w:val="en-US"/>
            </w:rPr>
          </w:pPr>
          <w:r w:rsidRPr="00387B0E">
            <w:rPr>
              <w:rFonts w:ascii="Times New Roman" w:hAnsi="Times New Roman"/>
              <w:sz w:val="14"/>
              <w:szCs w:val="14"/>
            </w:rPr>
            <w:t xml:space="preserve">Соглашение «Соглашение о пенсионном обеспечении трудящихся государств - ..». </w:t>
          </w:r>
          <w:r w:rsidRPr="00330F63">
            <w:rPr>
              <w:rFonts w:ascii="Times New Roman" w:hAnsi="Times New Roman"/>
              <w:sz w:val="14"/>
              <w:szCs w:val="14"/>
              <w:lang w:val="en-US"/>
            </w:rPr>
            <w:t>Документ отражает мнение автора.</w:t>
          </w:r>
        </w:p>
      </w:tc>
      <w:tc>
        <w:tcPr>
          <w:tcW w:w="1607" w:type="dxa"/>
        </w:tcPr>
        <w:p w:rsidR="005F5471" w:rsidRPr="00330F63" w:rsidRDefault="005F5471" w:rsidP="005F5471">
          <w:pPr>
            <w:autoSpaceDE w:val="0"/>
            <w:autoSpaceDN w:val="0"/>
            <w:adjustRightInd w:val="0"/>
            <w:spacing w:after="0" w:line="240" w:lineRule="auto"/>
            <w:ind w:left="-109"/>
            <w:jc w:val="right"/>
            <w:rPr>
              <w:rFonts w:ascii="Times New Roman" w:hAnsi="Times New Roman"/>
              <w:sz w:val="14"/>
              <w:szCs w:val="14"/>
              <w:lang w:val="en-US"/>
            </w:rPr>
          </w:pPr>
          <w:r w:rsidRPr="00330F63">
            <w:rPr>
              <w:rFonts w:ascii="Times New Roman" w:hAnsi="Times New Roman"/>
              <w:sz w:val="14"/>
              <w:szCs w:val="14"/>
              <w:lang w:val="en-US"/>
            </w:rPr>
            <w:t>Дата печати: 01.04.2021</w:t>
          </w:r>
        </w:p>
      </w:tc>
    </w:tr>
  </w:tbl>
  <w:p w:rsidR="005F5471" w:rsidRPr="00B82B7A" w:rsidRDefault="005F5471" w:rsidP="005F5471">
    <w:pPr>
      <w:autoSpaceDE w:val="0"/>
      <w:autoSpaceDN w:val="0"/>
      <w:adjustRightInd w:val="0"/>
      <w:spacing w:after="0" w:line="240" w:lineRule="auto"/>
      <w:rPr>
        <w:rFonts w:ascii="Times New Roman" w:hAnsi="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F63"/>
    <w:rsid w:val="00330F63"/>
    <w:rsid w:val="00387B0E"/>
    <w:rsid w:val="005F5471"/>
    <w:rsid w:val="007F13FF"/>
    <w:rsid w:val="00F7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vanova.f\AppData\Local\Microsoft\Windows\Temporary%20Internet%20Files\Content.Outlook\VUPSJS0J\NCPI" TargetMode="External"/><Relationship Id="rId13" Type="http://schemas.openxmlformats.org/officeDocument/2006/relationships/hyperlink" Target="file:///C:\Users\Ivanova.f\AppData\Local\Microsoft\Windows\Temporary%20Internet%20Files\Content.Outlook\VUPSJS0J\NCPI" TargetMode="External"/><Relationship Id="rId3" Type="http://schemas.openxmlformats.org/officeDocument/2006/relationships/webSettings" Target="webSettings.xml"/><Relationship Id="rId7" Type="http://schemas.openxmlformats.org/officeDocument/2006/relationships/hyperlink" Target="file:///C:\Users\Ivanova.f\AppData\Local\Microsoft\Windows\Temporary%20Internet%20Files\Content.Outlook\VUPSJS0J\NCPI" TargetMode="External"/><Relationship Id="rId12" Type="http://schemas.openxmlformats.org/officeDocument/2006/relationships/hyperlink" Target="file:///C:\Users\Ivanova.f\AppData\Local\Microsoft\Windows\Temporary%20Internet%20Files\Content.Outlook\VUPSJS0J\NCP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Ivanova.f\AppData\Local\Microsoft\Windows\Temporary%20Internet%20Files\Content.Outlook\VUPSJS0J\NCPI" TargetMode="External"/><Relationship Id="rId11" Type="http://schemas.openxmlformats.org/officeDocument/2006/relationships/hyperlink" Target="file:///C:\Users\Ivanova.f\AppData\Local\Microsoft\Windows\Temporary%20Internet%20Files\Content.Outlook\VUPSJS0J\NCPI"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C:\Users\Ivanova.f\AppData\Local\Microsoft\Windows\Temporary%20Internet%20Files\Content.Outlook\VUPSJS0J\NCPI" TargetMode="External"/><Relationship Id="rId4" Type="http://schemas.openxmlformats.org/officeDocument/2006/relationships/footnotes" Target="footnotes.xml"/><Relationship Id="rId9" Type="http://schemas.openxmlformats.org/officeDocument/2006/relationships/hyperlink" Target="file:///C:\Users\Ivanova.f\AppData\Local\Microsoft\Windows\Temporary%20Internet%20Files\Content.Outlook\VUPSJS0J\NCP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20363</CharactersWithSpaces>
  <SharedDoc>false</SharedDoc>
  <HLinks>
    <vt:vector size="48" baseType="variant">
      <vt:variant>
        <vt:i4>2752559</vt:i4>
      </vt:variant>
      <vt:variant>
        <vt:i4>21</vt:i4>
      </vt:variant>
      <vt:variant>
        <vt:i4>0</vt:i4>
      </vt:variant>
      <vt:variant>
        <vt:i4>5</vt:i4>
      </vt:variant>
      <vt:variant>
        <vt:lpwstr>NCPI</vt:lpwstr>
      </vt:variant>
      <vt:variant>
        <vt:lpwstr>G#F01400176</vt:lpwstr>
      </vt:variant>
      <vt:variant>
        <vt:i4>3080224</vt:i4>
      </vt:variant>
      <vt:variant>
        <vt:i4>18</vt:i4>
      </vt:variant>
      <vt:variant>
        <vt:i4>0</vt:i4>
      </vt:variant>
      <vt:variant>
        <vt:i4>5</vt:i4>
      </vt:variant>
      <vt:variant>
        <vt:lpwstr>NCPI</vt:lpwstr>
      </vt:variant>
      <vt:variant>
        <vt:lpwstr>G#I00600003</vt:lpwstr>
      </vt:variant>
      <vt:variant>
        <vt:i4>2687022</vt:i4>
      </vt:variant>
      <vt:variant>
        <vt:i4>15</vt:i4>
      </vt:variant>
      <vt:variant>
        <vt:i4>0</vt:i4>
      </vt:variant>
      <vt:variant>
        <vt:i4>5</vt:i4>
      </vt:variant>
      <vt:variant>
        <vt:lpwstr>NCPI</vt:lpwstr>
      </vt:variant>
      <vt:variant>
        <vt:lpwstr>G#N09200025</vt:lpwstr>
      </vt:variant>
      <vt:variant>
        <vt:i4>2293863</vt:i4>
      </vt:variant>
      <vt:variant>
        <vt:i4>12</vt:i4>
      </vt:variant>
      <vt:variant>
        <vt:i4>0</vt:i4>
      </vt:variant>
      <vt:variant>
        <vt:i4>5</vt:i4>
      </vt:variant>
      <vt:variant>
        <vt:lpwstr>NCPI</vt:lpwstr>
      </vt:variant>
      <vt:variant>
        <vt:lpwstr>L#&amp;ArticleCT=2&amp;Point=2</vt:lpwstr>
      </vt:variant>
      <vt:variant>
        <vt:i4>8323197</vt:i4>
      </vt:variant>
      <vt:variant>
        <vt:i4>9</vt:i4>
      </vt:variant>
      <vt:variant>
        <vt:i4>0</vt:i4>
      </vt:variant>
      <vt:variant>
        <vt:i4>5</vt:i4>
      </vt:variant>
      <vt:variant>
        <vt:lpwstr>NCPI</vt:lpwstr>
      </vt:variant>
      <vt:variant>
        <vt:lpwstr>L#&amp;ArticleCT=12</vt:lpwstr>
      </vt:variant>
      <vt:variant>
        <vt:i4>2752559</vt:i4>
      </vt:variant>
      <vt:variant>
        <vt:i4>6</vt:i4>
      </vt:variant>
      <vt:variant>
        <vt:i4>0</vt:i4>
      </vt:variant>
      <vt:variant>
        <vt:i4>5</vt:i4>
      </vt:variant>
      <vt:variant>
        <vt:lpwstr>NCPI</vt:lpwstr>
      </vt:variant>
      <vt:variant>
        <vt:lpwstr>G#F01400176</vt:lpwstr>
      </vt:variant>
      <vt:variant>
        <vt:i4>2293863</vt:i4>
      </vt:variant>
      <vt:variant>
        <vt:i4>3</vt:i4>
      </vt:variant>
      <vt:variant>
        <vt:i4>0</vt:i4>
      </vt:variant>
      <vt:variant>
        <vt:i4>5</vt:i4>
      </vt:variant>
      <vt:variant>
        <vt:lpwstr>NCPI</vt:lpwstr>
      </vt:variant>
      <vt:variant>
        <vt:lpwstr>L#&amp;ArticleCT=2&amp;Point=2</vt:lpwstr>
      </vt:variant>
      <vt:variant>
        <vt:i4>2752559</vt:i4>
      </vt:variant>
      <vt:variant>
        <vt:i4>0</vt:i4>
      </vt:variant>
      <vt:variant>
        <vt:i4>0</vt:i4>
      </vt:variant>
      <vt:variant>
        <vt:i4>5</vt:i4>
      </vt:variant>
      <vt:variant>
        <vt:lpwstr>NCPI</vt:lpwstr>
      </vt:variant>
      <vt:variant>
        <vt:lpwstr>G#F01400176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Гулевич Вероника Александровна</dc:creator>
  <cp:lastModifiedBy>Иванова Фаина Николаевна</cp:lastModifiedBy>
  <cp:revision>2</cp:revision>
  <dcterms:created xsi:type="dcterms:W3CDTF">2021-04-01T08:44:00Z</dcterms:created>
  <dcterms:modified xsi:type="dcterms:W3CDTF">2021-04-01T08:44:00Z</dcterms:modified>
</cp:coreProperties>
</file>