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313" w:rsidRDefault="004B1725" w:rsidP="004B1725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О Договоре</w:t>
      </w:r>
      <w:r w:rsidRPr="00AD27F2">
        <w:rPr>
          <w:sz w:val="30"/>
          <w:szCs w:val="30"/>
        </w:rPr>
        <w:t xml:space="preserve"> </w:t>
      </w:r>
    </w:p>
    <w:p w:rsidR="00967A6C" w:rsidRDefault="004B1725" w:rsidP="004B1725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с Республикой</w:t>
      </w:r>
      <w:r w:rsidR="00721313">
        <w:rPr>
          <w:sz w:val="30"/>
          <w:szCs w:val="30"/>
        </w:rPr>
        <w:t xml:space="preserve"> </w:t>
      </w:r>
      <w:r w:rsidR="00967A6C">
        <w:rPr>
          <w:sz w:val="30"/>
          <w:szCs w:val="30"/>
        </w:rPr>
        <w:t>Молдова</w:t>
      </w:r>
    </w:p>
    <w:p w:rsidR="004B1725" w:rsidRDefault="004B1725" w:rsidP="004B1725">
      <w:pPr>
        <w:jc w:val="both"/>
        <w:rPr>
          <w:sz w:val="30"/>
          <w:szCs w:val="30"/>
        </w:rPr>
      </w:pPr>
    </w:p>
    <w:p w:rsidR="004B1725" w:rsidRPr="00B711D7" w:rsidRDefault="00EC62D2" w:rsidP="004B1725">
      <w:pPr>
        <w:ind w:firstLine="709"/>
        <w:jc w:val="both"/>
        <w:rPr>
          <w:b/>
          <w:sz w:val="30"/>
          <w:szCs w:val="30"/>
        </w:rPr>
      </w:pPr>
      <w:r w:rsidRPr="00B711D7">
        <w:rPr>
          <w:sz w:val="30"/>
          <w:szCs w:val="30"/>
        </w:rPr>
        <w:t>С</w:t>
      </w:r>
      <w:r w:rsidR="004B1725" w:rsidRPr="00B711D7">
        <w:rPr>
          <w:sz w:val="30"/>
          <w:szCs w:val="30"/>
        </w:rPr>
        <w:t xml:space="preserve"> </w:t>
      </w:r>
      <w:r w:rsidR="00373B4B" w:rsidRPr="00B711D7">
        <w:rPr>
          <w:sz w:val="30"/>
          <w:szCs w:val="30"/>
        </w:rPr>
        <w:t xml:space="preserve">1 ноября </w:t>
      </w:r>
      <w:r w:rsidR="004B1725" w:rsidRPr="00B711D7">
        <w:rPr>
          <w:sz w:val="30"/>
          <w:szCs w:val="30"/>
        </w:rPr>
        <w:t>2020 г. вступает в силу</w:t>
      </w:r>
      <w:r w:rsidR="004B1725" w:rsidRPr="00B711D7">
        <w:rPr>
          <w:b/>
          <w:sz w:val="30"/>
          <w:szCs w:val="30"/>
        </w:rPr>
        <w:t xml:space="preserve"> Договор между Республикой Беларусь и Республикой </w:t>
      </w:r>
      <w:r w:rsidR="00DA1DD5" w:rsidRPr="00B711D7">
        <w:rPr>
          <w:b/>
          <w:sz w:val="30"/>
          <w:szCs w:val="30"/>
        </w:rPr>
        <w:t xml:space="preserve">Молдова </w:t>
      </w:r>
      <w:r w:rsidR="004B1725" w:rsidRPr="00B711D7">
        <w:rPr>
          <w:b/>
          <w:sz w:val="30"/>
          <w:szCs w:val="30"/>
        </w:rPr>
        <w:t xml:space="preserve">о социальном обеспечении от </w:t>
      </w:r>
      <w:r w:rsidR="00DA1DD5" w:rsidRPr="00B711D7">
        <w:rPr>
          <w:b/>
          <w:sz w:val="30"/>
          <w:szCs w:val="30"/>
        </w:rPr>
        <w:t>23 октя</w:t>
      </w:r>
      <w:r w:rsidR="004B1725" w:rsidRPr="00B711D7">
        <w:rPr>
          <w:b/>
          <w:sz w:val="30"/>
          <w:szCs w:val="30"/>
        </w:rPr>
        <w:t>бря 201</w:t>
      </w:r>
      <w:r w:rsidR="00DA1DD5" w:rsidRPr="00B711D7">
        <w:rPr>
          <w:b/>
          <w:sz w:val="30"/>
          <w:szCs w:val="30"/>
        </w:rPr>
        <w:t>9</w:t>
      </w:r>
      <w:r w:rsidR="004B1725" w:rsidRPr="00B711D7">
        <w:rPr>
          <w:b/>
          <w:sz w:val="30"/>
          <w:szCs w:val="30"/>
        </w:rPr>
        <w:t xml:space="preserve"> г. </w:t>
      </w:r>
      <w:r w:rsidR="004B1725" w:rsidRPr="00B711D7">
        <w:rPr>
          <w:sz w:val="30"/>
          <w:szCs w:val="30"/>
        </w:rPr>
        <w:t>(далее – Договор).</w:t>
      </w:r>
    </w:p>
    <w:p w:rsidR="004B1725" w:rsidRDefault="004B1725" w:rsidP="004B1725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Договор распространяется на лиц</w:t>
      </w:r>
      <w:r w:rsidRPr="007C7E33">
        <w:rPr>
          <w:sz w:val="30"/>
          <w:szCs w:val="30"/>
        </w:rPr>
        <w:t xml:space="preserve">, </w:t>
      </w:r>
      <w:r w:rsidR="00DA1DD5">
        <w:rPr>
          <w:sz w:val="30"/>
          <w:szCs w:val="30"/>
        </w:rPr>
        <w:t xml:space="preserve">постоянно проживающих на территориях Республики </w:t>
      </w:r>
      <w:r>
        <w:rPr>
          <w:sz w:val="30"/>
          <w:szCs w:val="30"/>
        </w:rPr>
        <w:t>Беларусь или Республик</w:t>
      </w:r>
      <w:r w:rsidR="00DA1DD5">
        <w:rPr>
          <w:sz w:val="30"/>
          <w:szCs w:val="30"/>
        </w:rPr>
        <w:t>и Молдова</w:t>
      </w:r>
      <w:r>
        <w:rPr>
          <w:sz w:val="30"/>
          <w:szCs w:val="30"/>
        </w:rPr>
        <w:t xml:space="preserve">, имеющих стаж </w:t>
      </w:r>
      <w:r w:rsidR="001B489E">
        <w:rPr>
          <w:sz w:val="30"/>
          <w:szCs w:val="30"/>
        </w:rPr>
        <w:t xml:space="preserve">работы </w:t>
      </w:r>
      <w:r>
        <w:rPr>
          <w:sz w:val="30"/>
          <w:szCs w:val="30"/>
        </w:rPr>
        <w:t xml:space="preserve">на территориях </w:t>
      </w:r>
      <w:r w:rsidR="001B489E">
        <w:rPr>
          <w:sz w:val="30"/>
          <w:szCs w:val="30"/>
        </w:rPr>
        <w:t>этих</w:t>
      </w:r>
      <w:r>
        <w:rPr>
          <w:sz w:val="30"/>
          <w:szCs w:val="30"/>
        </w:rPr>
        <w:t xml:space="preserve"> государств</w:t>
      </w:r>
      <w:r w:rsidR="00B711D7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</w:p>
    <w:p w:rsidR="004B1725" w:rsidRPr="001B489E" w:rsidRDefault="004B1725" w:rsidP="004B1725">
      <w:pPr>
        <w:ind w:firstLine="720"/>
        <w:jc w:val="both"/>
        <w:rPr>
          <w:b/>
          <w:i/>
          <w:sz w:val="30"/>
          <w:szCs w:val="30"/>
          <w:u w:val="single"/>
          <w:lang w:val="be-BY"/>
        </w:rPr>
      </w:pPr>
      <w:r w:rsidRPr="001B489E">
        <w:rPr>
          <w:b/>
          <w:i/>
          <w:sz w:val="30"/>
          <w:szCs w:val="30"/>
          <w:u w:val="single"/>
          <w:lang w:val="be-BY"/>
        </w:rPr>
        <w:t>Предметом правового регулирования Договора являются вопросы:</w:t>
      </w:r>
    </w:p>
    <w:p w:rsidR="004B1725" w:rsidRDefault="004B1725" w:rsidP="004B1725">
      <w:pPr>
        <w:ind w:firstLine="720"/>
        <w:jc w:val="both"/>
        <w:rPr>
          <w:sz w:val="30"/>
          <w:szCs w:val="30"/>
        </w:rPr>
      </w:pPr>
      <w:r w:rsidRPr="00343FA0">
        <w:rPr>
          <w:sz w:val="30"/>
          <w:szCs w:val="30"/>
        </w:rPr>
        <w:t>уплат</w:t>
      </w:r>
      <w:r>
        <w:rPr>
          <w:sz w:val="30"/>
          <w:szCs w:val="30"/>
        </w:rPr>
        <w:t>ы</w:t>
      </w:r>
      <w:r w:rsidRPr="00343FA0">
        <w:rPr>
          <w:sz w:val="30"/>
          <w:szCs w:val="30"/>
        </w:rPr>
        <w:t xml:space="preserve"> </w:t>
      </w:r>
      <w:r w:rsidR="00921824">
        <w:rPr>
          <w:sz w:val="30"/>
          <w:szCs w:val="30"/>
        </w:rPr>
        <w:t xml:space="preserve">страховых </w:t>
      </w:r>
      <w:r w:rsidRPr="00343FA0">
        <w:rPr>
          <w:sz w:val="30"/>
          <w:szCs w:val="30"/>
        </w:rPr>
        <w:t xml:space="preserve">взносов </w:t>
      </w:r>
      <w:r w:rsidR="00921824">
        <w:rPr>
          <w:sz w:val="30"/>
          <w:szCs w:val="30"/>
        </w:rPr>
        <w:t xml:space="preserve">(взносов на </w:t>
      </w:r>
      <w:r>
        <w:rPr>
          <w:sz w:val="30"/>
          <w:szCs w:val="30"/>
        </w:rPr>
        <w:t xml:space="preserve">государственное </w:t>
      </w:r>
      <w:r w:rsidR="00921824">
        <w:rPr>
          <w:sz w:val="30"/>
          <w:szCs w:val="30"/>
        </w:rPr>
        <w:t xml:space="preserve">пенсионное </w:t>
      </w:r>
      <w:r w:rsidRPr="00343FA0">
        <w:rPr>
          <w:sz w:val="30"/>
          <w:szCs w:val="30"/>
        </w:rPr>
        <w:t>страхование</w:t>
      </w:r>
      <w:r>
        <w:rPr>
          <w:sz w:val="30"/>
          <w:szCs w:val="30"/>
        </w:rPr>
        <w:t xml:space="preserve"> в Республике Беларусь и </w:t>
      </w:r>
      <w:r w:rsidR="00921824">
        <w:rPr>
          <w:sz w:val="30"/>
          <w:szCs w:val="30"/>
        </w:rPr>
        <w:t>обязательных взносов в государственную систему социального страхования в Республике Молдова)</w:t>
      </w:r>
      <w:r>
        <w:rPr>
          <w:sz w:val="30"/>
          <w:szCs w:val="30"/>
        </w:rPr>
        <w:t>;</w:t>
      </w:r>
    </w:p>
    <w:p w:rsidR="004B1725" w:rsidRDefault="004B1725" w:rsidP="004B1725">
      <w:pPr>
        <w:shd w:val="clear" w:color="auto" w:fill="FFFFFF"/>
        <w:spacing w:line="341" w:lineRule="exact"/>
        <w:ind w:left="5" w:right="10" w:firstLine="725"/>
        <w:jc w:val="both"/>
        <w:rPr>
          <w:sz w:val="30"/>
          <w:szCs w:val="30"/>
        </w:rPr>
      </w:pPr>
      <w:r>
        <w:rPr>
          <w:sz w:val="30"/>
          <w:szCs w:val="30"/>
        </w:rPr>
        <w:t>назначения и выплаты пенсий</w:t>
      </w:r>
      <w:r w:rsidR="00B711D7">
        <w:rPr>
          <w:sz w:val="30"/>
          <w:szCs w:val="30"/>
        </w:rPr>
        <w:t>.</w:t>
      </w:r>
    </w:p>
    <w:p w:rsidR="004B1725" w:rsidRPr="00941BAC" w:rsidRDefault="004B1725" w:rsidP="004B1725">
      <w:pPr>
        <w:shd w:val="clear" w:color="auto" w:fill="FFFFFF"/>
        <w:spacing w:line="341" w:lineRule="exact"/>
        <w:ind w:left="5" w:right="10" w:firstLine="725"/>
        <w:jc w:val="both"/>
      </w:pPr>
      <w:r w:rsidRPr="00C43334">
        <w:rPr>
          <w:sz w:val="30"/>
          <w:szCs w:val="30"/>
        </w:rPr>
        <w:t xml:space="preserve">Положения </w:t>
      </w:r>
      <w:r>
        <w:rPr>
          <w:sz w:val="30"/>
          <w:szCs w:val="30"/>
        </w:rPr>
        <w:t xml:space="preserve">Договора </w:t>
      </w:r>
      <w:r w:rsidRPr="00C43334">
        <w:rPr>
          <w:sz w:val="30"/>
          <w:szCs w:val="30"/>
        </w:rPr>
        <w:t xml:space="preserve">не распространяются на пенсионное обеспечение </w:t>
      </w:r>
      <w:r>
        <w:rPr>
          <w:sz w:val="30"/>
          <w:szCs w:val="30"/>
        </w:rPr>
        <w:t xml:space="preserve">в Республике Беларусь </w:t>
      </w:r>
      <w:r w:rsidRPr="00C43334">
        <w:rPr>
          <w:sz w:val="30"/>
          <w:szCs w:val="30"/>
        </w:rPr>
        <w:t>военнослужащих</w:t>
      </w:r>
      <w:r w:rsidR="00DA1DD5">
        <w:rPr>
          <w:sz w:val="30"/>
          <w:szCs w:val="30"/>
        </w:rPr>
        <w:t xml:space="preserve"> и приравненных к ним в части пенсионного обеспечения </w:t>
      </w:r>
      <w:r w:rsidR="00921824">
        <w:rPr>
          <w:sz w:val="30"/>
          <w:szCs w:val="30"/>
        </w:rPr>
        <w:t xml:space="preserve">согласно законодательству </w:t>
      </w:r>
      <w:r w:rsidR="00DA1DD5">
        <w:rPr>
          <w:sz w:val="30"/>
          <w:szCs w:val="30"/>
        </w:rPr>
        <w:t xml:space="preserve">лиц, членов их семей, государственных служащих, а также </w:t>
      </w:r>
      <w:r w:rsidR="00921824">
        <w:rPr>
          <w:sz w:val="30"/>
          <w:szCs w:val="30"/>
        </w:rPr>
        <w:t>в части назначения и выплаты социальных пенсий</w:t>
      </w:r>
      <w:r w:rsidRPr="00C43334">
        <w:rPr>
          <w:sz w:val="30"/>
          <w:szCs w:val="30"/>
        </w:rPr>
        <w:t>.</w:t>
      </w:r>
      <w:r w:rsidRPr="00941BAC">
        <w:t xml:space="preserve"> </w:t>
      </w:r>
    </w:p>
    <w:p w:rsidR="003766EA" w:rsidRPr="003766EA" w:rsidRDefault="003766EA" w:rsidP="003766EA">
      <w:pPr>
        <w:autoSpaceDE w:val="0"/>
        <w:autoSpaceDN w:val="0"/>
        <w:adjustRightInd w:val="0"/>
        <w:ind w:firstLine="570"/>
        <w:jc w:val="both"/>
        <w:rPr>
          <w:b/>
          <w:i/>
          <w:color w:val="000000"/>
          <w:sz w:val="30"/>
          <w:szCs w:val="30"/>
          <w:u w:val="single"/>
        </w:rPr>
      </w:pPr>
      <w:r w:rsidRPr="003766EA">
        <w:rPr>
          <w:b/>
          <w:i/>
          <w:color w:val="000000"/>
          <w:sz w:val="30"/>
          <w:szCs w:val="30"/>
          <w:u w:val="single"/>
        </w:rPr>
        <w:t>Назначение и выплата пенсий после вступления в силу настоящего Договора осуществляются в следующем порядке:</w:t>
      </w:r>
    </w:p>
    <w:p w:rsidR="003766EA" w:rsidRPr="003766EA" w:rsidRDefault="003766EA" w:rsidP="003766EA">
      <w:pPr>
        <w:autoSpaceDE w:val="0"/>
        <w:autoSpaceDN w:val="0"/>
        <w:adjustRightInd w:val="0"/>
        <w:ind w:firstLine="570"/>
        <w:jc w:val="both"/>
        <w:rPr>
          <w:color w:val="000000"/>
          <w:sz w:val="30"/>
          <w:szCs w:val="30"/>
        </w:rPr>
      </w:pPr>
      <w:bookmarkStart w:id="0" w:name="CA0_СТ_18_18_П_1_36_ПП_1__26CN__point_1"/>
      <w:bookmarkEnd w:id="0"/>
      <w:r w:rsidRPr="003766EA">
        <w:rPr>
          <w:color w:val="000000"/>
          <w:sz w:val="30"/>
          <w:szCs w:val="30"/>
        </w:rPr>
        <w:t>1) за периоды стажа работы, приобретенного по 31 декабря 1991 г</w:t>
      </w:r>
      <w:r>
        <w:rPr>
          <w:color w:val="000000"/>
          <w:sz w:val="30"/>
          <w:szCs w:val="30"/>
        </w:rPr>
        <w:t>.</w:t>
      </w:r>
      <w:r w:rsidRPr="003766EA">
        <w:rPr>
          <w:color w:val="000000"/>
          <w:sz w:val="30"/>
          <w:szCs w:val="30"/>
        </w:rPr>
        <w:t xml:space="preserve"> на территории бывшего СССР, пенсию назначает и выплачивает </w:t>
      </w:r>
      <w:r>
        <w:rPr>
          <w:color w:val="000000"/>
          <w:sz w:val="30"/>
          <w:szCs w:val="30"/>
        </w:rPr>
        <w:t>государство</w:t>
      </w:r>
      <w:r w:rsidRPr="003766EA">
        <w:rPr>
          <w:color w:val="000000"/>
          <w:sz w:val="30"/>
          <w:szCs w:val="30"/>
        </w:rPr>
        <w:t>, на территории которо</w:t>
      </w:r>
      <w:r>
        <w:rPr>
          <w:color w:val="000000"/>
          <w:sz w:val="30"/>
          <w:szCs w:val="30"/>
        </w:rPr>
        <w:t>го</w:t>
      </w:r>
      <w:r w:rsidRPr="003766EA">
        <w:rPr>
          <w:color w:val="000000"/>
          <w:sz w:val="30"/>
          <w:szCs w:val="30"/>
        </w:rPr>
        <w:t xml:space="preserve"> гражданин постоянно проживае</w:t>
      </w:r>
      <w:r>
        <w:rPr>
          <w:color w:val="000000"/>
          <w:sz w:val="30"/>
          <w:szCs w:val="30"/>
        </w:rPr>
        <w:t>т в момент обращения за пенсией</w:t>
      </w:r>
      <w:r w:rsidRPr="003766EA">
        <w:rPr>
          <w:color w:val="000000"/>
          <w:sz w:val="30"/>
          <w:szCs w:val="30"/>
        </w:rPr>
        <w:t>;</w:t>
      </w:r>
    </w:p>
    <w:p w:rsidR="003766EA" w:rsidRPr="003766EA" w:rsidRDefault="003766EA" w:rsidP="003766EA">
      <w:pPr>
        <w:autoSpaceDE w:val="0"/>
        <w:autoSpaceDN w:val="0"/>
        <w:adjustRightInd w:val="0"/>
        <w:ind w:firstLine="570"/>
        <w:jc w:val="both"/>
        <w:rPr>
          <w:color w:val="000000"/>
          <w:sz w:val="30"/>
          <w:szCs w:val="30"/>
        </w:rPr>
      </w:pPr>
      <w:bookmarkStart w:id="1" w:name="CA0_СТ_18_18_П_1_36_ПП_2__27CN__point_2"/>
      <w:bookmarkEnd w:id="1"/>
      <w:r w:rsidRPr="003766EA">
        <w:rPr>
          <w:color w:val="000000"/>
          <w:sz w:val="30"/>
          <w:szCs w:val="30"/>
        </w:rPr>
        <w:t>2) за периоды стажа работы/страхового стажа, приобретенного после 31 декабря 1991 г</w:t>
      </w:r>
      <w:r>
        <w:rPr>
          <w:color w:val="000000"/>
          <w:sz w:val="30"/>
          <w:szCs w:val="30"/>
        </w:rPr>
        <w:t>.</w:t>
      </w:r>
      <w:r w:rsidRPr="003766EA">
        <w:rPr>
          <w:color w:val="000000"/>
          <w:sz w:val="30"/>
          <w:szCs w:val="30"/>
        </w:rPr>
        <w:t xml:space="preserve"> на территориях </w:t>
      </w:r>
      <w:r>
        <w:rPr>
          <w:color w:val="000000"/>
          <w:sz w:val="30"/>
          <w:szCs w:val="30"/>
        </w:rPr>
        <w:t>государств</w:t>
      </w:r>
      <w:r w:rsidRPr="003766EA">
        <w:rPr>
          <w:color w:val="000000"/>
          <w:sz w:val="30"/>
          <w:szCs w:val="30"/>
        </w:rPr>
        <w:t>, кажд</w:t>
      </w:r>
      <w:r>
        <w:rPr>
          <w:color w:val="000000"/>
          <w:sz w:val="30"/>
          <w:szCs w:val="30"/>
        </w:rPr>
        <w:t>ое</w:t>
      </w:r>
      <w:r w:rsidRPr="003766EA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 xml:space="preserve">государство </w:t>
      </w:r>
      <w:r w:rsidRPr="003766EA">
        <w:rPr>
          <w:color w:val="000000"/>
          <w:sz w:val="30"/>
          <w:szCs w:val="30"/>
        </w:rPr>
        <w:t xml:space="preserve"> исчисляет и выплачивает пенсию, соответствующую стажу работы/страховому стажу, приобретенному на ее территории.</w:t>
      </w:r>
    </w:p>
    <w:p w:rsidR="00B711D7" w:rsidRDefault="004B1725" w:rsidP="004B1725">
      <w:pPr>
        <w:ind w:firstLine="709"/>
        <w:jc w:val="both"/>
        <w:rPr>
          <w:sz w:val="30"/>
          <w:szCs w:val="30"/>
        </w:rPr>
      </w:pPr>
      <w:r w:rsidRPr="00456264">
        <w:rPr>
          <w:sz w:val="30"/>
          <w:szCs w:val="30"/>
        </w:rPr>
        <w:t>П</w:t>
      </w:r>
      <w:r w:rsidR="00C346FF">
        <w:rPr>
          <w:sz w:val="30"/>
          <w:szCs w:val="30"/>
        </w:rPr>
        <w:t xml:space="preserve">одсчет и подтверждение периодов </w:t>
      </w:r>
      <w:r w:rsidR="001B4B61">
        <w:rPr>
          <w:sz w:val="30"/>
          <w:szCs w:val="30"/>
        </w:rPr>
        <w:t xml:space="preserve">стажа работы и </w:t>
      </w:r>
      <w:r w:rsidR="00A17122">
        <w:rPr>
          <w:sz w:val="30"/>
          <w:szCs w:val="30"/>
        </w:rPr>
        <w:t xml:space="preserve">страхового стажа </w:t>
      </w:r>
      <w:r w:rsidR="00C346FF">
        <w:rPr>
          <w:sz w:val="30"/>
          <w:szCs w:val="30"/>
        </w:rPr>
        <w:t xml:space="preserve">осуществляется согласно </w:t>
      </w:r>
      <w:r w:rsidR="00C346FF" w:rsidRPr="000B0CE3">
        <w:rPr>
          <w:sz w:val="30"/>
          <w:szCs w:val="30"/>
        </w:rPr>
        <w:t xml:space="preserve">законодательству </w:t>
      </w:r>
      <w:r w:rsidR="00B711D7" w:rsidRPr="000B0CE3">
        <w:rPr>
          <w:sz w:val="30"/>
          <w:szCs w:val="30"/>
        </w:rPr>
        <w:t>государства</w:t>
      </w:r>
      <w:r w:rsidR="00C346FF" w:rsidRPr="000B0CE3">
        <w:rPr>
          <w:sz w:val="30"/>
          <w:szCs w:val="30"/>
        </w:rPr>
        <w:t>, назначающе</w:t>
      </w:r>
      <w:r w:rsidR="00B711D7" w:rsidRPr="000B0CE3">
        <w:rPr>
          <w:sz w:val="30"/>
          <w:szCs w:val="30"/>
        </w:rPr>
        <w:t>го</w:t>
      </w:r>
      <w:r w:rsidR="00C346FF" w:rsidRPr="000B0CE3">
        <w:rPr>
          <w:sz w:val="30"/>
          <w:szCs w:val="30"/>
        </w:rPr>
        <w:t xml:space="preserve"> пенсию</w:t>
      </w:r>
      <w:r w:rsidR="00B711D7" w:rsidRPr="000B0CE3">
        <w:rPr>
          <w:sz w:val="30"/>
          <w:szCs w:val="30"/>
        </w:rPr>
        <w:t>.</w:t>
      </w:r>
    </w:p>
    <w:p w:rsidR="000B0CE3" w:rsidRPr="000B0CE3" w:rsidRDefault="000B0CE3" w:rsidP="000B0CE3">
      <w:pPr>
        <w:shd w:val="clear" w:color="auto" w:fill="FFFFFF"/>
        <w:spacing w:after="150"/>
        <w:ind w:firstLine="600"/>
        <w:jc w:val="both"/>
        <w:rPr>
          <w:color w:val="333333"/>
          <w:sz w:val="30"/>
          <w:szCs w:val="30"/>
        </w:rPr>
      </w:pPr>
      <w:r w:rsidRPr="000B0CE3">
        <w:rPr>
          <w:color w:val="333333"/>
          <w:sz w:val="30"/>
          <w:szCs w:val="30"/>
        </w:rPr>
        <w:t>Если страхового стажа и (или) стажа работы, учтенного по законодательству Республики Беларусь, недостаточно для определения права на трудовую пенсию в Республике Беларусь, то в указанные страховой стаж и стаж работы включаются периоды страхового стажа, приобретенного на территории Республики Молдова</w:t>
      </w:r>
      <w:r w:rsidRPr="000B0CE3">
        <w:rPr>
          <w:sz w:val="30"/>
          <w:szCs w:val="30"/>
        </w:rPr>
        <w:t xml:space="preserve"> </w:t>
      </w:r>
      <w:r>
        <w:rPr>
          <w:sz w:val="30"/>
          <w:szCs w:val="30"/>
        </w:rPr>
        <w:t>при условии, что эти периоды не совпадают полностью или частично по времени с периодами работы, учтенными по законодательству Республики Беларусь.</w:t>
      </w:r>
    </w:p>
    <w:p w:rsidR="00B711D7" w:rsidRDefault="004B1725" w:rsidP="004B1725">
      <w:pPr>
        <w:ind w:firstLine="709"/>
        <w:jc w:val="both"/>
        <w:rPr>
          <w:sz w:val="30"/>
        </w:rPr>
      </w:pPr>
      <w:r>
        <w:rPr>
          <w:sz w:val="30"/>
        </w:rPr>
        <w:t>Выплата пенсий, подлежащих переводу с территории одно</w:t>
      </w:r>
      <w:r w:rsidR="00B711D7">
        <w:rPr>
          <w:sz w:val="30"/>
        </w:rPr>
        <w:t xml:space="preserve">го государства </w:t>
      </w:r>
      <w:r>
        <w:rPr>
          <w:sz w:val="30"/>
        </w:rPr>
        <w:t>на территорию друго</w:t>
      </w:r>
      <w:r w:rsidR="00B711D7">
        <w:rPr>
          <w:sz w:val="30"/>
        </w:rPr>
        <w:t>го государства</w:t>
      </w:r>
      <w:r>
        <w:rPr>
          <w:sz w:val="30"/>
        </w:rPr>
        <w:t xml:space="preserve">, осуществляется </w:t>
      </w:r>
      <w:r w:rsidR="00B711D7">
        <w:rPr>
          <w:sz w:val="30"/>
        </w:rPr>
        <w:t xml:space="preserve">ежеквартально (в третьем </w:t>
      </w:r>
      <w:r w:rsidR="00B711D7">
        <w:rPr>
          <w:sz w:val="30"/>
        </w:rPr>
        <w:lastRenderedPageBreak/>
        <w:t xml:space="preserve">месяце квартала) </w:t>
      </w:r>
      <w:r>
        <w:rPr>
          <w:sz w:val="30"/>
        </w:rPr>
        <w:t xml:space="preserve">в </w:t>
      </w:r>
      <w:r w:rsidR="00B53384">
        <w:rPr>
          <w:sz w:val="30"/>
        </w:rPr>
        <w:t xml:space="preserve">национальной валюте </w:t>
      </w:r>
      <w:r w:rsidR="00B711D7">
        <w:rPr>
          <w:sz w:val="30"/>
        </w:rPr>
        <w:t>государства</w:t>
      </w:r>
      <w:r w:rsidR="00B53384">
        <w:rPr>
          <w:sz w:val="30"/>
        </w:rPr>
        <w:t xml:space="preserve">, на территории которой проживает </w:t>
      </w:r>
      <w:r>
        <w:rPr>
          <w:sz w:val="30"/>
        </w:rPr>
        <w:t>пенсионер</w:t>
      </w:r>
      <w:r w:rsidR="00B711D7">
        <w:rPr>
          <w:sz w:val="30"/>
        </w:rPr>
        <w:t>.</w:t>
      </w:r>
    </w:p>
    <w:p w:rsidR="004B1725" w:rsidRPr="001B489E" w:rsidRDefault="004B1725" w:rsidP="004B1725">
      <w:pPr>
        <w:ind w:firstLine="709"/>
        <w:jc w:val="both"/>
        <w:rPr>
          <w:b/>
          <w:i/>
          <w:sz w:val="30"/>
          <w:szCs w:val="30"/>
          <w:u w:val="single"/>
        </w:rPr>
      </w:pPr>
      <w:r w:rsidRPr="001B489E">
        <w:rPr>
          <w:b/>
          <w:i/>
          <w:sz w:val="30"/>
          <w:szCs w:val="30"/>
          <w:u w:val="single"/>
        </w:rPr>
        <w:t>Пересмотр пенсий, назначенных до вступления в силу Договора (до</w:t>
      </w:r>
      <w:r w:rsidR="001642C2" w:rsidRPr="001B489E">
        <w:rPr>
          <w:b/>
          <w:i/>
          <w:sz w:val="30"/>
          <w:szCs w:val="30"/>
          <w:u w:val="single"/>
        </w:rPr>
        <w:t xml:space="preserve"> </w:t>
      </w:r>
      <w:r w:rsidR="00373B4B" w:rsidRPr="001B489E">
        <w:rPr>
          <w:b/>
          <w:i/>
          <w:sz w:val="30"/>
          <w:szCs w:val="30"/>
          <w:u w:val="single"/>
        </w:rPr>
        <w:t>1 ноября 2</w:t>
      </w:r>
      <w:r w:rsidRPr="001B489E">
        <w:rPr>
          <w:b/>
          <w:i/>
          <w:sz w:val="30"/>
          <w:szCs w:val="30"/>
          <w:u w:val="single"/>
        </w:rPr>
        <w:t>020 г.)</w:t>
      </w:r>
    </w:p>
    <w:p w:rsidR="00702313" w:rsidRDefault="00B711D7" w:rsidP="004B1725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="004B1725" w:rsidRPr="00FB4AAE">
        <w:rPr>
          <w:sz w:val="30"/>
          <w:szCs w:val="30"/>
        </w:rPr>
        <w:t xml:space="preserve">енсии, назначенные до вступления в силу Договора, </w:t>
      </w:r>
      <w:r w:rsidR="00C6368D">
        <w:rPr>
          <w:sz w:val="30"/>
          <w:szCs w:val="30"/>
        </w:rPr>
        <w:t>при определении размера которых не учтен стаж работы</w:t>
      </w:r>
      <w:r w:rsidR="001B4B61">
        <w:rPr>
          <w:sz w:val="30"/>
          <w:szCs w:val="30"/>
        </w:rPr>
        <w:t>/страховой стаж</w:t>
      </w:r>
      <w:r w:rsidR="00C6368D">
        <w:rPr>
          <w:sz w:val="30"/>
          <w:szCs w:val="30"/>
        </w:rPr>
        <w:t>, приобретенный на территории друго</w:t>
      </w:r>
      <w:r w:rsidR="00702313">
        <w:rPr>
          <w:sz w:val="30"/>
          <w:szCs w:val="30"/>
        </w:rPr>
        <w:t>го государства</w:t>
      </w:r>
      <w:r w:rsidR="00C6368D">
        <w:rPr>
          <w:sz w:val="30"/>
          <w:szCs w:val="30"/>
        </w:rPr>
        <w:t xml:space="preserve">, </w:t>
      </w:r>
      <w:r w:rsidR="004B1725">
        <w:rPr>
          <w:sz w:val="30"/>
          <w:szCs w:val="30"/>
        </w:rPr>
        <w:t xml:space="preserve">могут быть пересмотрены </w:t>
      </w:r>
      <w:r w:rsidR="00702313">
        <w:rPr>
          <w:sz w:val="30"/>
          <w:szCs w:val="30"/>
        </w:rPr>
        <w:t>государством</w:t>
      </w:r>
      <w:r w:rsidR="00E714F9">
        <w:rPr>
          <w:sz w:val="30"/>
          <w:szCs w:val="30"/>
        </w:rPr>
        <w:t xml:space="preserve">, на территории которой был приобретен этот стаж, </w:t>
      </w:r>
      <w:r w:rsidR="004B1725" w:rsidRPr="00FB4AAE">
        <w:rPr>
          <w:sz w:val="30"/>
          <w:szCs w:val="30"/>
        </w:rPr>
        <w:t>в соответствии с положениями Договора</w:t>
      </w:r>
      <w:r w:rsidR="004B1725">
        <w:rPr>
          <w:sz w:val="30"/>
          <w:szCs w:val="30"/>
        </w:rPr>
        <w:t xml:space="preserve"> по заявлению пенсионера с первого числа месяца, следующего за месяцем под</w:t>
      </w:r>
      <w:r w:rsidR="00702313">
        <w:rPr>
          <w:sz w:val="30"/>
          <w:szCs w:val="30"/>
        </w:rPr>
        <w:t>ачи соответствующего заявления.</w:t>
      </w:r>
    </w:p>
    <w:p w:rsidR="004B1725" w:rsidRPr="001B489E" w:rsidRDefault="004B1725" w:rsidP="004B1725">
      <w:pPr>
        <w:ind w:firstLine="709"/>
        <w:jc w:val="both"/>
        <w:rPr>
          <w:b/>
          <w:i/>
          <w:sz w:val="30"/>
          <w:szCs w:val="30"/>
          <w:u w:val="single"/>
        </w:rPr>
      </w:pPr>
      <w:r w:rsidRPr="001B489E">
        <w:rPr>
          <w:b/>
          <w:i/>
          <w:sz w:val="30"/>
          <w:szCs w:val="30"/>
          <w:u w:val="single"/>
        </w:rPr>
        <w:t>Выплата пенсий в случае переезд</w:t>
      </w:r>
      <w:r w:rsidR="00702313" w:rsidRPr="001B489E">
        <w:rPr>
          <w:b/>
          <w:i/>
          <w:sz w:val="30"/>
          <w:szCs w:val="30"/>
          <w:u w:val="single"/>
        </w:rPr>
        <w:t>а гражданина с территории одного государства</w:t>
      </w:r>
      <w:r w:rsidRPr="001B489E">
        <w:rPr>
          <w:b/>
          <w:i/>
          <w:sz w:val="30"/>
          <w:szCs w:val="30"/>
          <w:u w:val="single"/>
        </w:rPr>
        <w:t xml:space="preserve"> на территорию друго</w:t>
      </w:r>
      <w:r w:rsidR="00702313" w:rsidRPr="001B489E">
        <w:rPr>
          <w:b/>
          <w:i/>
          <w:sz w:val="30"/>
          <w:szCs w:val="30"/>
          <w:u w:val="single"/>
        </w:rPr>
        <w:t>го</w:t>
      </w:r>
      <w:r w:rsidRPr="001B489E">
        <w:rPr>
          <w:b/>
          <w:i/>
          <w:sz w:val="30"/>
          <w:szCs w:val="30"/>
          <w:u w:val="single"/>
        </w:rPr>
        <w:t xml:space="preserve"> после вступления в силу Договора (после </w:t>
      </w:r>
      <w:r w:rsidR="00373B4B" w:rsidRPr="001B489E">
        <w:rPr>
          <w:b/>
          <w:i/>
          <w:sz w:val="30"/>
          <w:szCs w:val="30"/>
          <w:u w:val="single"/>
        </w:rPr>
        <w:t xml:space="preserve">1 ноября </w:t>
      </w:r>
      <w:r w:rsidRPr="001B489E">
        <w:rPr>
          <w:b/>
          <w:i/>
          <w:sz w:val="30"/>
          <w:szCs w:val="30"/>
          <w:u w:val="single"/>
        </w:rPr>
        <w:t>2020 г.)</w:t>
      </w:r>
    </w:p>
    <w:p w:rsidR="00702313" w:rsidRDefault="00702313" w:rsidP="00F50EE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="001F4690">
        <w:rPr>
          <w:sz w:val="30"/>
          <w:szCs w:val="30"/>
        </w:rPr>
        <w:t xml:space="preserve">ри </w:t>
      </w:r>
      <w:r w:rsidR="004B1725">
        <w:rPr>
          <w:sz w:val="30"/>
          <w:szCs w:val="30"/>
        </w:rPr>
        <w:t>переезд</w:t>
      </w:r>
      <w:r w:rsidR="001F4690">
        <w:rPr>
          <w:sz w:val="30"/>
          <w:szCs w:val="30"/>
        </w:rPr>
        <w:t>е</w:t>
      </w:r>
      <w:r w:rsidR="004B1725">
        <w:rPr>
          <w:sz w:val="30"/>
          <w:szCs w:val="30"/>
        </w:rPr>
        <w:t xml:space="preserve"> </w:t>
      </w:r>
      <w:r w:rsidR="001F4690">
        <w:rPr>
          <w:sz w:val="30"/>
          <w:szCs w:val="30"/>
        </w:rPr>
        <w:t xml:space="preserve">пенсионера </w:t>
      </w:r>
      <w:r w:rsidR="004B1725">
        <w:rPr>
          <w:sz w:val="30"/>
          <w:szCs w:val="30"/>
        </w:rPr>
        <w:t xml:space="preserve">с территории Республики Беларусь на территорию Республики </w:t>
      </w:r>
      <w:r w:rsidR="001F4690">
        <w:rPr>
          <w:sz w:val="30"/>
          <w:szCs w:val="30"/>
        </w:rPr>
        <w:t xml:space="preserve">Молдова для проживания </w:t>
      </w:r>
      <w:r w:rsidR="004B1725">
        <w:rPr>
          <w:sz w:val="30"/>
          <w:szCs w:val="30"/>
        </w:rPr>
        <w:t xml:space="preserve">после </w:t>
      </w:r>
      <w:r w:rsidR="00373B4B">
        <w:rPr>
          <w:sz w:val="30"/>
          <w:szCs w:val="30"/>
        </w:rPr>
        <w:t>1 ноября</w:t>
      </w:r>
      <w:r w:rsidR="004B1725">
        <w:rPr>
          <w:sz w:val="30"/>
          <w:szCs w:val="30"/>
        </w:rPr>
        <w:t xml:space="preserve"> 2020 г. </w:t>
      </w:r>
      <w:r>
        <w:rPr>
          <w:sz w:val="30"/>
          <w:szCs w:val="30"/>
        </w:rPr>
        <w:t>выплата пенсии, назначенной за периоды стажа работы, приобретенного по 31 декабря 1991 г</w:t>
      </w:r>
      <w:r w:rsidR="003766EA">
        <w:rPr>
          <w:sz w:val="30"/>
          <w:szCs w:val="30"/>
        </w:rPr>
        <w:t>.</w:t>
      </w:r>
      <w:r>
        <w:rPr>
          <w:sz w:val="30"/>
          <w:szCs w:val="30"/>
        </w:rPr>
        <w:t xml:space="preserve">, Республикой Беларусь прекращается. На территорию Республики Молдова выплачивается пенсия за </w:t>
      </w:r>
      <w:r w:rsidR="0007484A">
        <w:rPr>
          <w:sz w:val="30"/>
          <w:szCs w:val="30"/>
        </w:rPr>
        <w:t xml:space="preserve">периоды работы, протекавшие </w:t>
      </w:r>
      <w:r>
        <w:rPr>
          <w:sz w:val="30"/>
          <w:szCs w:val="30"/>
        </w:rPr>
        <w:t xml:space="preserve"> на территории Республики Беларусь после </w:t>
      </w:r>
      <w:r w:rsidR="007412B9">
        <w:rPr>
          <w:sz w:val="30"/>
          <w:szCs w:val="30"/>
        </w:rPr>
        <w:t xml:space="preserve">31 декабря </w:t>
      </w:r>
      <w:r w:rsidR="001642C2">
        <w:rPr>
          <w:sz w:val="30"/>
          <w:szCs w:val="30"/>
        </w:rPr>
        <w:t>1991 г</w:t>
      </w:r>
      <w:r w:rsidR="003766EA">
        <w:rPr>
          <w:sz w:val="30"/>
          <w:szCs w:val="30"/>
        </w:rPr>
        <w:t>..</w:t>
      </w:r>
      <w:bookmarkStart w:id="2" w:name="_GoBack"/>
      <w:bookmarkEnd w:id="2"/>
    </w:p>
    <w:p w:rsidR="0091132A" w:rsidRPr="00CB4437" w:rsidRDefault="0091132A" w:rsidP="00CB4437">
      <w:pPr>
        <w:ind w:right="-1" w:firstLine="567"/>
        <w:jc w:val="both"/>
        <w:rPr>
          <w:i/>
          <w:sz w:val="28"/>
          <w:szCs w:val="28"/>
        </w:rPr>
      </w:pPr>
      <w:r w:rsidRPr="00CB4437">
        <w:rPr>
          <w:i/>
          <w:sz w:val="28"/>
          <w:szCs w:val="28"/>
        </w:rPr>
        <w:t>Переез</w:t>
      </w:r>
      <w:r w:rsidR="00CB4437" w:rsidRPr="00CB4437">
        <w:rPr>
          <w:i/>
          <w:sz w:val="28"/>
          <w:szCs w:val="28"/>
        </w:rPr>
        <w:t>д – это изменение лицом постоянного места жительства (проживания), предусматривающее снятие с соответствующего регистрационного учета в одно</w:t>
      </w:r>
      <w:r w:rsidR="00702313">
        <w:rPr>
          <w:i/>
          <w:sz w:val="28"/>
          <w:szCs w:val="28"/>
        </w:rPr>
        <w:t>м государстве</w:t>
      </w:r>
      <w:r w:rsidR="00CB4437" w:rsidRPr="00CB4437">
        <w:rPr>
          <w:i/>
          <w:sz w:val="28"/>
          <w:szCs w:val="28"/>
        </w:rPr>
        <w:t xml:space="preserve"> и постановку на соответствующий регистрационный учет в друго</w:t>
      </w:r>
      <w:r w:rsidR="00702313">
        <w:rPr>
          <w:i/>
          <w:sz w:val="28"/>
          <w:szCs w:val="28"/>
        </w:rPr>
        <w:t>м государстве.</w:t>
      </w:r>
      <w:r w:rsidRPr="00CB4437">
        <w:rPr>
          <w:i/>
          <w:sz w:val="28"/>
          <w:szCs w:val="28"/>
        </w:rPr>
        <w:t xml:space="preserve"> </w:t>
      </w:r>
    </w:p>
    <w:p w:rsidR="007E75DD" w:rsidRDefault="00EB3771" w:rsidP="001B489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За стаж работы по 31 декабря 199</w:t>
      </w:r>
      <w:r w:rsidR="00A95521">
        <w:rPr>
          <w:sz w:val="30"/>
          <w:szCs w:val="30"/>
        </w:rPr>
        <w:t>1</w:t>
      </w:r>
      <w:r>
        <w:rPr>
          <w:sz w:val="30"/>
          <w:szCs w:val="30"/>
        </w:rPr>
        <w:t xml:space="preserve"> г</w:t>
      </w:r>
      <w:r w:rsidR="001B489E">
        <w:rPr>
          <w:sz w:val="30"/>
          <w:szCs w:val="30"/>
        </w:rPr>
        <w:t>.</w:t>
      </w:r>
      <w:r>
        <w:rPr>
          <w:sz w:val="30"/>
          <w:szCs w:val="30"/>
        </w:rPr>
        <w:t xml:space="preserve"> пенсия назначается Республикой Молдова с первого числа месяца, следующего за месяцем прекращения выплаты пенсии в Республике Беларусь</w:t>
      </w:r>
      <w:r w:rsidR="00E714F9">
        <w:rPr>
          <w:sz w:val="30"/>
          <w:szCs w:val="30"/>
        </w:rPr>
        <w:t>, но не более чем за шесть месяцев до месяца обращения за пенсией</w:t>
      </w:r>
      <w:r>
        <w:rPr>
          <w:sz w:val="30"/>
          <w:szCs w:val="30"/>
        </w:rPr>
        <w:t xml:space="preserve">. </w:t>
      </w:r>
    </w:p>
    <w:p w:rsidR="00EB3771" w:rsidRDefault="00EB3771" w:rsidP="001B489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Аналогичным образом рассматривается вопрос при переезде пенсионера с территории Республики Молдова на территорию Республики Беларусь для проживания. </w:t>
      </w:r>
    </w:p>
    <w:p w:rsidR="004B1725" w:rsidRDefault="007E75DD" w:rsidP="001B489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случае, если согласно законодательству </w:t>
      </w:r>
      <w:r w:rsidR="00702313">
        <w:rPr>
          <w:sz w:val="30"/>
          <w:szCs w:val="30"/>
        </w:rPr>
        <w:t>государства</w:t>
      </w:r>
      <w:r>
        <w:rPr>
          <w:sz w:val="30"/>
          <w:szCs w:val="30"/>
        </w:rPr>
        <w:t xml:space="preserve"> по новому месту жительства пенсионера не определяется право на пенсию, выплата пенсии продолжается </w:t>
      </w:r>
      <w:r w:rsidR="00702313">
        <w:rPr>
          <w:sz w:val="30"/>
          <w:szCs w:val="30"/>
        </w:rPr>
        <w:t xml:space="preserve">государством  </w:t>
      </w:r>
      <w:r>
        <w:rPr>
          <w:sz w:val="30"/>
          <w:szCs w:val="30"/>
        </w:rPr>
        <w:t xml:space="preserve">по прежнему месту жительства до приобретения права на пенсию (в том числе пенсию другого вида) согласно законодательству </w:t>
      </w:r>
      <w:r w:rsidR="00702313">
        <w:rPr>
          <w:sz w:val="30"/>
          <w:szCs w:val="30"/>
        </w:rPr>
        <w:t xml:space="preserve">государства </w:t>
      </w:r>
      <w:r>
        <w:rPr>
          <w:sz w:val="30"/>
          <w:szCs w:val="30"/>
        </w:rPr>
        <w:t>по новому месту жительства пенсионера.</w:t>
      </w:r>
    </w:p>
    <w:p w:rsidR="004B1725" w:rsidRPr="00D62BCD" w:rsidRDefault="00D62BCD" w:rsidP="001B489E">
      <w:pPr>
        <w:ind w:firstLine="709"/>
        <w:jc w:val="both"/>
        <w:rPr>
          <w:sz w:val="30"/>
          <w:szCs w:val="30"/>
        </w:rPr>
      </w:pPr>
      <w:r w:rsidRPr="00D62BCD">
        <w:rPr>
          <w:sz w:val="30"/>
          <w:szCs w:val="30"/>
        </w:rPr>
        <w:t xml:space="preserve">Гражданам, работавшим на территории Республики Молдова после 31 декабря 1991 г. </w:t>
      </w:r>
      <w:r>
        <w:rPr>
          <w:sz w:val="30"/>
          <w:szCs w:val="30"/>
        </w:rPr>
        <w:t xml:space="preserve">по вопросам назначения </w:t>
      </w:r>
      <w:r w:rsidRPr="00D62BCD">
        <w:rPr>
          <w:sz w:val="30"/>
          <w:szCs w:val="30"/>
        </w:rPr>
        <w:t xml:space="preserve">пенсий по нормам Договора необходимо обращаться в орган по труду, занятости и социальной защите по месту жительства </w:t>
      </w:r>
      <w:r>
        <w:rPr>
          <w:sz w:val="30"/>
          <w:szCs w:val="30"/>
        </w:rPr>
        <w:t xml:space="preserve">(регистрации), для пересмотра назначенной пенсии – по месту </w:t>
      </w:r>
      <w:r w:rsidRPr="00D62BCD">
        <w:rPr>
          <w:sz w:val="30"/>
          <w:szCs w:val="30"/>
        </w:rPr>
        <w:t>получения пенсии.</w:t>
      </w:r>
    </w:p>
    <w:p w:rsidR="00D62BCD" w:rsidRPr="00D62BCD" w:rsidRDefault="00D62BCD" w:rsidP="001B489E">
      <w:pPr>
        <w:ind w:firstLine="709"/>
        <w:jc w:val="both"/>
        <w:rPr>
          <w:sz w:val="30"/>
          <w:szCs w:val="30"/>
        </w:rPr>
      </w:pPr>
    </w:p>
    <w:sectPr w:rsidR="00D62BCD" w:rsidRPr="00D62BCD" w:rsidSect="00CB4437">
      <w:foot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04E" w:rsidRDefault="00B3504E" w:rsidP="004B1725">
      <w:r>
        <w:separator/>
      </w:r>
    </w:p>
  </w:endnote>
  <w:endnote w:type="continuationSeparator" w:id="0">
    <w:p w:rsidR="00B3504E" w:rsidRDefault="00B3504E" w:rsidP="004B1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4766286"/>
      <w:docPartObj>
        <w:docPartGallery w:val="Page Numbers (Bottom of Page)"/>
        <w:docPartUnique/>
      </w:docPartObj>
    </w:sdtPr>
    <w:sdtEndPr/>
    <w:sdtContent>
      <w:p w:rsidR="00771D7D" w:rsidRDefault="00771D7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66EA">
          <w:rPr>
            <w:noProof/>
          </w:rPr>
          <w:t>2</w:t>
        </w:r>
        <w:r>
          <w:fldChar w:fldCharType="end"/>
        </w:r>
      </w:p>
    </w:sdtContent>
  </w:sdt>
  <w:p w:rsidR="00771D7D" w:rsidRDefault="00771D7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04E" w:rsidRDefault="00B3504E" w:rsidP="004B1725">
      <w:r>
        <w:separator/>
      </w:r>
    </w:p>
  </w:footnote>
  <w:footnote w:type="continuationSeparator" w:id="0">
    <w:p w:rsidR="00B3504E" w:rsidRDefault="00B3504E" w:rsidP="004B17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725"/>
    <w:rsid w:val="00022DE5"/>
    <w:rsid w:val="0003267E"/>
    <w:rsid w:val="00072640"/>
    <w:rsid w:val="0007484A"/>
    <w:rsid w:val="000904AE"/>
    <w:rsid w:val="000B0CE3"/>
    <w:rsid w:val="000C66BD"/>
    <w:rsid w:val="000C7FD8"/>
    <w:rsid w:val="00105A14"/>
    <w:rsid w:val="001226A8"/>
    <w:rsid w:val="0014466C"/>
    <w:rsid w:val="001452DF"/>
    <w:rsid w:val="00146D08"/>
    <w:rsid w:val="001642C2"/>
    <w:rsid w:val="0018636C"/>
    <w:rsid w:val="001B489E"/>
    <w:rsid w:val="001B4B61"/>
    <w:rsid w:val="001F2747"/>
    <w:rsid w:val="001F4690"/>
    <w:rsid w:val="00201BDF"/>
    <w:rsid w:val="0022677F"/>
    <w:rsid w:val="00247D5D"/>
    <w:rsid w:val="00254B8D"/>
    <w:rsid w:val="00292FAA"/>
    <w:rsid w:val="002D109C"/>
    <w:rsid w:val="002E0497"/>
    <w:rsid w:val="0031347E"/>
    <w:rsid w:val="00346E27"/>
    <w:rsid w:val="003701A0"/>
    <w:rsid w:val="00373638"/>
    <w:rsid w:val="00373B4B"/>
    <w:rsid w:val="003766EA"/>
    <w:rsid w:val="00395E84"/>
    <w:rsid w:val="003C02B6"/>
    <w:rsid w:val="00434DB4"/>
    <w:rsid w:val="00444ADC"/>
    <w:rsid w:val="004B1725"/>
    <w:rsid w:val="004B6781"/>
    <w:rsid w:val="004C61C4"/>
    <w:rsid w:val="0051477D"/>
    <w:rsid w:val="0052311D"/>
    <w:rsid w:val="005322FA"/>
    <w:rsid w:val="0054149F"/>
    <w:rsid w:val="00545E4A"/>
    <w:rsid w:val="005632CC"/>
    <w:rsid w:val="005A2F38"/>
    <w:rsid w:val="005B3790"/>
    <w:rsid w:val="005C0FAB"/>
    <w:rsid w:val="005C5187"/>
    <w:rsid w:val="005C70D3"/>
    <w:rsid w:val="005E754E"/>
    <w:rsid w:val="006251E9"/>
    <w:rsid w:val="006308AF"/>
    <w:rsid w:val="00650931"/>
    <w:rsid w:val="00665F0E"/>
    <w:rsid w:val="00670E5F"/>
    <w:rsid w:val="0067368C"/>
    <w:rsid w:val="006E3454"/>
    <w:rsid w:val="00702313"/>
    <w:rsid w:val="00704213"/>
    <w:rsid w:val="00721313"/>
    <w:rsid w:val="00734ADA"/>
    <w:rsid w:val="007412B9"/>
    <w:rsid w:val="00741AC1"/>
    <w:rsid w:val="007548D0"/>
    <w:rsid w:val="00771D7D"/>
    <w:rsid w:val="007757F4"/>
    <w:rsid w:val="007827EC"/>
    <w:rsid w:val="007E75DD"/>
    <w:rsid w:val="00822C8D"/>
    <w:rsid w:val="008303F7"/>
    <w:rsid w:val="00860DFB"/>
    <w:rsid w:val="0086711E"/>
    <w:rsid w:val="00887352"/>
    <w:rsid w:val="008B4366"/>
    <w:rsid w:val="008D375B"/>
    <w:rsid w:val="008E1779"/>
    <w:rsid w:val="00907E9E"/>
    <w:rsid w:val="0091132A"/>
    <w:rsid w:val="00921824"/>
    <w:rsid w:val="00967A6C"/>
    <w:rsid w:val="0097297D"/>
    <w:rsid w:val="009F2685"/>
    <w:rsid w:val="00A04341"/>
    <w:rsid w:val="00A15194"/>
    <w:rsid w:val="00A17122"/>
    <w:rsid w:val="00A95521"/>
    <w:rsid w:val="00AA596E"/>
    <w:rsid w:val="00AB5568"/>
    <w:rsid w:val="00B3504E"/>
    <w:rsid w:val="00B53384"/>
    <w:rsid w:val="00B61D47"/>
    <w:rsid w:val="00B711D7"/>
    <w:rsid w:val="00BC330D"/>
    <w:rsid w:val="00BE5158"/>
    <w:rsid w:val="00C24D19"/>
    <w:rsid w:val="00C33CFB"/>
    <w:rsid w:val="00C346FF"/>
    <w:rsid w:val="00C62373"/>
    <w:rsid w:val="00C63580"/>
    <w:rsid w:val="00C6368D"/>
    <w:rsid w:val="00CB4437"/>
    <w:rsid w:val="00CC5627"/>
    <w:rsid w:val="00CF2D9F"/>
    <w:rsid w:val="00D07D44"/>
    <w:rsid w:val="00D16CD6"/>
    <w:rsid w:val="00D33BDC"/>
    <w:rsid w:val="00D603B3"/>
    <w:rsid w:val="00D62BCD"/>
    <w:rsid w:val="00D71C79"/>
    <w:rsid w:val="00D72054"/>
    <w:rsid w:val="00D7480F"/>
    <w:rsid w:val="00D77171"/>
    <w:rsid w:val="00DA1DD5"/>
    <w:rsid w:val="00DA7B96"/>
    <w:rsid w:val="00DB5ABA"/>
    <w:rsid w:val="00DE303E"/>
    <w:rsid w:val="00E111D2"/>
    <w:rsid w:val="00E12358"/>
    <w:rsid w:val="00E1488E"/>
    <w:rsid w:val="00E3553C"/>
    <w:rsid w:val="00E40EA7"/>
    <w:rsid w:val="00E714F9"/>
    <w:rsid w:val="00E93891"/>
    <w:rsid w:val="00EA238F"/>
    <w:rsid w:val="00EB2117"/>
    <w:rsid w:val="00EB3048"/>
    <w:rsid w:val="00EB3771"/>
    <w:rsid w:val="00EC62D2"/>
    <w:rsid w:val="00F0762C"/>
    <w:rsid w:val="00F23366"/>
    <w:rsid w:val="00F267FC"/>
    <w:rsid w:val="00F459F1"/>
    <w:rsid w:val="00F50EE8"/>
    <w:rsid w:val="00F80C7B"/>
    <w:rsid w:val="00F906F6"/>
    <w:rsid w:val="00F9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4B1725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4B17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4B1725"/>
    <w:rPr>
      <w:vertAlign w:val="superscript"/>
    </w:rPr>
  </w:style>
  <w:style w:type="paragraph" w:styleId="a6">
    <w:name w:val="footer"/>
    <w:basedOn w:val="a"/>
    <w:link w:val="a7"/>
    <w:uiPriority w:val="99"/>
    <w:rsid w:val="004B17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B17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4B1725"/>
    <w:pPr>
      <w:spacing w:line="280" w:lineRule="exact"/>
      <w:jc w:val="center"/>
    </w:pPr>
    <w:rPr>
      <w:i/>
      <w:iCs/>
      <w:sz w:val="30"/>
    </w:rPr>
  </w:style>
  <w:style w:type="character" w:customStyle="1" w:styleId="a9">
    <w:name w:val="Основной текст Знак"/>
    <w:basedOn w:val="a0"/>
    <w:link w:val="a8"/>
    <w:rsid w:val="004B1725"/>
    <w:rPr>
      <w:rFonts w:ascii="Times New Roman" w:eastAsia="Times New Roman" w:hAnsi="Times New Roman" w:cs="Times New Roman"/>
      <w:i/>
      <w:iCs/>
      <w:sz w:val="30"/>
      <w:szCs w:val="24"/>
      <w:lang w:eastAsia="ru-RU"/>
    </w:rPr>
  </w:style>
  <w:style w:type="paragraph" w:styleId="2">
    <w:name w:val="Body Text 2"/>
    <w:basedOn w:val="a"/>
    <w:link w:val="20"/>
    <w:rsid w:val="004B172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B17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4B172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4B17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4B17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022DE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22DE5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EB30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unhideWhenUsed/>
    <w:rsid w:val="00771D7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771D7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4B1725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4B17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4B1725"/>
    <w:rPr>
      <w:vertAlign w:val="superscript"/>
    </w:rPr>
  </w:style>
  <w:style w:type="paragraph" w:styleId="a6">
    <w:name w:val="footer"/>
    <w:basedOn w:val="a"/>
    <w:link w:val="a7"/>
    <w:uiPriority w:val="99"/>
    <w:rsid w:val="004B17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B17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4B1725"/>
    <w:pPr>
      <w:spacing w:line="280" w:lineRule="exact"/>
      <w:jc w:val="center"/>
    </w:pPr>
    <w:rPr>
      <w:i/>
      <w:iCs/>
      <w:sz w:val="30"/>
    </w:rPr>
  </w:style>
  <w:style w:type="character" w:customStyle="1" w:styleId="a9">
    <w:name w:val="Основной текст Знак"/>
    <w:basedOn w:val="a0"/>
    <w:link w:val="a8"/>
    <w:rsid w:val="004B1725"/>
    <w:rPr>
      <w:rFonts w:ascii="Times New Roman" w:eastAsia="Times New Roman" w:hAnsi="Times New Roman" w:cs="Times New Roman"/>
      <w:i/>
      <w:iCs/>
      <w:sz w:val="30"/>
      <w:szCs w:val="24"/>
      <w:lang w:eastAsia="ru-RU"/>
    </w:rPr>
  </w:style>
  <w:style w:type="paragraph" w:styleId="2">
    <w:name w:val="Body Text 2"/>
    <w:basedOn w:val="a"/>
    <w:link w:val="20"/>
    <w:rsid w:val="004B172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B17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4B172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4B17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4B17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022DE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22DE5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EB30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unhideWhenUsed/>
    <w:rsid w:val="00771D7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771D7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4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A7C6E-7E0F-43EA-A243-E79E30E50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Яшкова Лариса Михайловна</dc:creator>
  <cp:lastModifiedBy>Олешкевич Ядвига Брониславовна</cp:lastModifiedBy>
  <cp:revision>17</cp:revision>
  <cp:lastPrinted>2020-10-29T11:05:00Z</cp:lastPrinted>
  <dcterms:created xsi:type="dcterms:W3CDTF">2020-10-29T09:21:00Z</dcterms:created>
  <dcterms:modified xsi:type="dcterms:W3CDTF">2020-10-29T12:18:00Z</dcterms:modified>
</cp:coreProperties>
</file>