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E" w:rsidRDefault="004C441E" w:rsidP="00064ED9">
      <w:pPr>
        <w:tabs>
          <w:tab w:val="left" w:pos="5812"/>
        </w:tabs>
        <w:spacing w:line="280" w:lineRule="exact"/>
        <w:ind w:right="3259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 производственного травматизма с тяж</w:t>
      </w:r>
      <w:r w:rsidR="00EC2E55">
        <w:rPr>
          <w:rFonts w:eastAsia="Times New Roman"/>
          <w:sz w:val="30"/>
          <w:szCs w:val="20"/>
          <w:lang w:eastAsia="ru-RU"/>
        </w:rPr>
        <w:t>елыми</w:t>
      </w:r>
      <w:r>
        <w:rPr>
          <w:rFonts w:eastAsia="Times New Roman"/>
          <w:sz w:val="30"/>
          <w:szCs w:val="20"/>
          <w:lang w:eastAsia="ru-RU"/>
        </w:rPr>
        <w:t xml:space="preserve"> последствиями</w:t>
      </w:r>
      <w:r w:rsidR="00064ED9">
        <w:rPr>
          <w:rFonts w:eastAsia="Times New Roman"/>
          <w:sz w:val="30"/>
          <w:szCs w:val="20"/>
          <w:lang w:eastAsia="ru-RU"/>
        </w:rPr>
        <w:t xml:space="preserve"> </w:t>
      </w:r>
      <w:r w:rsidR="00064ED9" w:rsidRPr="00064ED9">
        <w:rPr>
          <w:rFonts w:eastAsia="Times New Roman"/>
          <w:sz w:val="30"/>
          <w:szCs w:val="20"/>
          <w:lang w:eastAsia="ru-RU"/>
        </w:rPr>
        <w:t>организациях</w:t>
      </w:r>
      <w:r w:rsidR="00064ED9">
        <w:rPr>
          <w:rFonts w:eastAsia="Times New Roman"/>
          <w:sz w:val="30"/>
          <w:szCs w:val="20"/>
          <w:lang w:eastAsia="ru-RU"/>
        </w:rPr>
        <w:t>,</w:t>
      </w:r>
      <w:r>
        <w:rPr>
          <w:rFonts w:eastAsia="Times New Roman"/>
          <w:sz w:val="30"/>
          <w:szCs w:val="20"/>
          <w:lang w:eastAsia="ru-RU"/>
        </w:rPr>
        <w:t xml:space="preserve"> </w:t>
      </w:r>
      <w:r w:rsidR="00064ED9">
        <w:rPr>
          <w:rFonts w:eastAsia="Times New Roman"/>
          <w:sz w:val="30"/>
          <w:szCs w:val="20"/>
          <w:lang w:eastAsia="ru-RU"/>
        </w:rPr>
        <w:t xml:space="preserve">подчиненных (подведомственных) </w:t>
      </w:r>
      <w:r>
        <w:rPr>
          <w:rFonts w:eastAsia="Times New Roman"/>
          <w:sz w:val="30"/>
          <w:szCs w:val="20"/>
          <w:lang w:eastAsia="ru-RU"/>
        </w:rPr>
        <w:t>Минско</w:t>
      </w:r>
      <w:r w:rsidR="00064ED9">
        <w:rPr>
          <w:rFonts w:eastAsia="Times New Roman"/>
          <w:sz w:val="30"/>
          <w:szCs w:val="20"/>
          <w:lang w:eastAsia="ru-RU"/>
        </w:rPr>
        <w:t>му облисполкому в 2019 году</w:t>
      </w:r>
    </w:p>
    <w:p w:rsidR="00670D0C" w:rsidRDefault="00670D0C" w:rsidP="00064ED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257B2F" w:rsidRPr="00257B2F" w:rsidRDefault="009D6317" w:rsidP="009D631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о</w:t>
      </w:r>
      <w:r w:rsidRPr="009D6317">
        <w:rPr>
          <w:rFonts w:eastAsia="Times New Roman"/>
          <w:sz w:val="30"/>
          <w:szCs w:val="30"/>
          <w:lang w:eastAsia="ru-RU"/>
        </w:rPr>
        <w:t>рганизация</w:t>
      </w:r>
      <w:r>
        <w:rPr>
          <w:rFonts w:eastAsia="Times New Roman"/>
          <w:sz w:val="30"/>
          <w:szCs w:val="30"/>
          <w:lang w:eastAsia="ru-RU"/>
        </w:rPr>
        <w:t>х</w:t>
      </w:r>
      <w:r w:rsidRPr="009D6317">
        <w:rPr>
          <w:rFonts w:eastAsia="Times New Roman"/>
          <w:sz w:val="30"/>
          <w:szCs w:val="30"/>
          <w:lang w:eastAsia="ru-RU"/>
        </w:rPr>
        <w:t>, находящи</w:t>
      </w:r>
      <w:r>
        <w:rPr>
          <w:rFonts w:eastAsia="Times New Roman"/>
          <w:sz w:val="30"/>
          <w:szCs w:val="30"/>
          <w:lang w:eastAsia="ru-RU"/>
        </w:rPr>
        <w:t>хс</w:t>
      </w:r>
      <w:r w:rsidRPr="009D6317">
        <w:rPr>
          <w:rFonts w:eastAsia="Times New Roman"/>
          <w:sz w:val="30"/>
          <w:szCs w:val="30"/>
          <w:lang w:eastAsia="ru-RU"/>
        </w:rPr>
        <w:t>я в подчинении (ведении, входящи</w:t>
      </w:r>
      <w:r>
        <w:rPr>
          <w:rFonts w:eastAsia="Times New Roman"/>
          <w:sz w:val="30"/>
          <w:szCs w:val="30"/>
          <w:lang w:eastAsia="ru-RU"/>
        </w:rPr>
        <w:t>х</w:t>
      </w:r>
      <w:r>
        <w:rPr>
          <w:rFonts w:eastAsia="Times New Roman"/>
          <w:sz w:val="30"/>
          <w:szCs w:val="30"/>
          <w:lang w:eastAsia="ru-RU"/>
        </w:rPr>
        <w:br/>
      </w:r>
      <w:r w:rsidRPr="009D6317">
        <w:rPr>
          <w:rFonts w:eastAsia="Times New Roman"/>
          <w:sz w:val="30"/>
          <w:szCs w:val="30"/>
          <w:lang w:eastAsia="ru-RU"/>
        </w:rPr>
        <w:t>в состав) Минского областного исполнительного комитета</w:t>
      </w:r>
      <w:r>
        <w:rPr>
          <w:rFonts w:eastAsia="Times New Roman"/>
          <w:sz w:val="30"/>
          <w:szCs w:val="30"/>
          <w:lang w:eastAsia="ru-RU"/>
        </w:rPr>
        <w:br/>
      </w:r>
      <w:r w:rsidRPr="009D6317">
        <w:rPr>
          <w:rFonts w:eastAsia="Times New Roman"/>
          <w:sz w:val="30"/>
          <w:szCs w:val="30"/>
          <w:lang w:eastAsia="ru-RU"/>
        </w:rPr>
        <w:t>(далее – организации коммунальной формы собственности)</w:t>
      </w:r>
      <w:r w:rsidR="00CD6FA4">
        <w:rPr>
          <w:rFonts w:eastAsia="Times New Roman"/>
          <w:sz w:val="30"/>
          <w:szCs w:val="30"/>
          <w:lang w:eastAsia="ru-RU"/>
        </w:rPr>
        <w:t>*</w:t>
      </w:r>
      <w:r>
        <w:rPr>
          <w:rFonts w:eastAsia="Times New Roman"/>
          <w:sz w:val="30"/>
          <w:szCs w:val="30"/>
          <w:lang w:eastAsia="ru-RU"/>
        </w:rPr>
        <w:t>, в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2019 году</w:t>
      </w:r>
      <w:r>
        <w:rPr>
          <w:rFonts w:eastAsia="Times New Roman"/>
          <w:sz w:val="30"/>
          <w:szCs w:val="30"/>
          <w:lang w:eastAsia="ru-RU"/>
        </w:rPr>
        <w:br/>
      </w:r>
      <w:r w:rsidR="00257B2F" w:rsidRPr="00257B2F">
        <w:rPr>
          <w:rFonts w:eastAsia="Times New Roman"/>
          <w:sz w:val="30"/>
          <w:szCs w:val="30"/>
          <w:lang w:eastAsia="ru-RU"/>
        </w:rPr>
        <w:t>по сравнению с 2018 годом отмечено снижение количества потерпевших</w:t>
      </w:r>
      <w:r>
        <w:rPr>
          <w:rFonts w:eastAsia="Times New Roman"/>
          <w:sz w:val="30"/>
          <w:szCs w:val="30"/>
          <w:lang w:eastAsia="ru-RU"/>
        </w:rPr>
        <w:br/>
      </w:r>
      <w:r w:rsidR="00257B2F" w:rsidRPr="00257B2F">
        <w:rPr>
          <w:rFonts w:eastAsia="Times New Roman"/>
          <w:sz w:val="30"/>
          <w:szCs w:val="30"/>
          <w:lang w:eastAsia="ru-RU"/>
        </w:rPr>
        <w:t>с тяжелыми последствиями</w:t>
      </w:r>
      <w:r w:rsidR="001A4B73">
        <w:rPr>
          <w:rFonts w:eastAsia="Times New Roman"/>
          <w:sz w:val="30"/>
          <w:szCs w:val="30"/>
          <w:lang w:eastAsia="ru-RU"/>
        </w:rPr>
        <w:t xml:space="preserve"> </w:t>
      </w:r>
      <w:r w:rsidR="00257B2F" w:rsidRPr="00257B2F">
        <w:rPr>
          <w:rFonts w:eastAsia="Times New Roman"/>
          <w:sz w:val="30"/>
          <w:szCs w:val="30"/>
          <w:lang w:eastAsia="ru-RU"/>
        </w:rPr>
        <w:t>в результате несчастных случаев</w:t>
      </w:r>
      <w:r>
        <w:rPr>
          <w:rFonts w:eastAsia="Times New Roman"/>
          <w:sz w:val="30"/>
          <w:szCs w:val="30"/>
          <w:lang w:eastAsia="ru-RU"/>
        </w:rPr>
        <w:br/>
      </w:r>
      <w:r w:rsidR="00257B2F" w:rsidRPr="00257B2F">
        <w:rPr>
          <w:rFonts w:eastAsia="Times New Roman"/>
          <w:sz w:val="30"/>
          <w:szCs w:val="30"/>
          <w:lang w:eastAsia="ru-RU"/>
        </w:rPr>
        <w:t>на производстве</w:t>
      </w:r>
      <w:r w:rsidR="001A4B73">
        <w:rPr>
          <w:rFonts w:eastAsia="Times New Roman"/>
          <w:sz w:val="30"/>
          <w:szCs w:val="30"/>
          <w:lang w:eastAsia="ru-RU"/>
        </w:rPr>
        <w:t xml:space="preserve"> 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на </w:t>
      </w:r>
      <w:r w:rsidR="00697A60">
        <w:rPr>
          <w:rFonts w:eastAsia="Times New Roman"/>
          <w:sz w:val="30"/>
          <w:szCs w:val="30"/>
          <w:lang w:eastAsia="ru-RU"/>
        </w:rPr>
        <w:t>4,8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% (с </w:t>
      </w:r>
      <w:r>
        <w:rPr>
          <w:rFonts w:eastAsia="Times New Roman"/>
          <w:sz w:val="30"/>
          <w:szCs w:val="30"/>
          <w:lang w:eastAsia="ru-RU"/>
        </w:rPr>
        <w:t>63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до </w:t>
      </w:r>
      <w:r>
        <w:rPr>
          <w:rFonts w:eastAsia="Times New Roman"/>
          <w:sz w:val="30"/>
          <w:szCs w:val="30"/>
          <w:lang w:eastAsia="ru-RU"/>
        </w:rPr>
        <w:t>60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человек).</w:t>
      </w:r>
    </w:p>
    <w:p w:rsidR="00257B2F" w:rsidRPr="00B10423" w:rsidRDefault="0075062A" w:rsidP="00257B2F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При этом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количество погибших</w:t>
      </w:r>
      <w:r w:rsidR="009D6317">
        <w:rPr>
          <w:rFonts w:eastAsia="Times New Roman"/>
          <w:sz w:val="30"/>
          <w:szCs w:val="30"/>
          <w:lang w:eastAsia="ru-RU"/>
        </w:rPr>
        <w:t xml:space="preserve"> </w:t>
      </w:r>
      <w:r w:rsidR="00257B2F" w:rsidRPr="00257B2F">
        <w:rPr>
          <w:rFonts w:eastAsia="Times New Roman"/>
          <w:sz w:val="30"/>
          <w:szCs w:val="30"/>
          <w:lang w:eastAsia="ru-RU"/>
        </w:rPr>
        <w:t>в результате несчастных случаев</w:t>
      </w:r>
      <w:r w:rsidR="009D6317">
        <w:rPr>
          <w:rFonts w:eastAsia="Times New Roman"/>
          <w:sz w:val="30"/>
          <w:szCs w:val="30"/>
          <w:lang w:eastAsia="ru-RU"/>
        </w:rPr>
        <w:br/>
      </w:r>
      <w:r w:rsidR="00257B2F" w:rsidRPr="00257B2F">
        <w:rPr>
          <w:rFonts w:eastAsia="Times New Roman"/>
          <w:sz w:val="30"/>
          <w:szCs w:val="30"/>
          <w:lang w:eastAsia="ru-RU"/>
        </w:rPr>
        <w:t>на производстве увеличилось</w:t>
      </w:r>
      <w:r w:rsidR="009D6317">
        <w:rPr>
          <w:rFonts w:eastAsia="Times New Roman"/>
          <w:sz w:val="30"/>
          <w:szCs w:val="30"/>
          <w:lang w:eastAsia="ru-RU"/>
        </w:rPr>
        <w:t xml:space="preserve"> 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с </w:t>
      </w:r>
      <w:r w:rsidR="009D6317">
        <w:rPr>
          <w:rFonts w:eastAsia="Times New Roman"/>
          <w:sz w:val="30"/>
          <w:szCs w:val="30"/>
          <w:lang w:eastAsia="ru-RU"/>
        </w:rPr>
        <w:t>9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до </w:t>
      </w:r>
      <w:r w:rsidR="009D6317">
        <w:rPr>
          <w:rFonts w:eastAsia="Times New Roman"/>
          <w:sz w:val="30"/>
          <w:szCs w:val="30"/>
          <w:lang w:eastAsia="ru-RU"/>
        </w:rPr>
        <w:t>14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человек, а количество получивших тяжелые производственные травмы уменьшилось</w:t>
      </w:r>
      <w:r w:rsidR="007D48DE">
        <w:rPr>
          <w:rFonts w:eastAsia="Times New Roman"/>
          <w:sz w:val="30"/>
          <w:szCs w:val="30"/>
          <w:lang w:eastAsia="ru-RU"/>
        </w:rPr>
        <w:t xml:space="preserve"> 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с </w:t>
      </w:r>
      <w:r w:rsidR="009D6317">
        <w:rPr>
          <w:rFonts w:eastAsia="Times New Roman"/>
          <w:sz w:val="30"/>
          <w:szCs w:val="30"/>
          <w:lang w:eastAsia="ru-RU"/>
        </w:rPr>
        <w:t>5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4 до </w:t>
      </w:r>
      <w:r w:rsidR="009D6317">
        <w:rPr>
          <w:rFonts w:eastAsia="Times New Roman"/>
          <w:sz w:val="30"/>
          <w:szCs w:val="30"/>
          <w:lang w:eastAsia="ru-RU"/>
        </w:rPr>
        <w:t>46</w:t>
      </w:r>
      <w:r w:rsidR="00257B2F" w:rsidRPr="00257B2F">
        <w:rPr>
          <w:rFonts w:eastAsia="Times New Roman"/>
          <w:sz w:val="30"/>
          <w:szCs w:val="30"/>
          <w:lang w:eastAsia="ru-RU"/>
        </w:rPr>
        <w:t xml:space="preserve"> человек.</w:t>
      </w:r>
    </w:p>
    <w:p w:rsidR="00FC3F0C" w:rsidRDefault="00FC3F0C" w:rsidP="00FC3F0C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1A636B" w:rsidRDefault="001A636B" w:rsidP="00FC3F0C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4457F" wp14:editId="45BB2117">
            <wp:extent cx="6116128" cy="44339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36B" w:rsidRDefault="001A636B" w:rsidP="00FC3F0C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CD6FA4" w:rsidRPr="007D48DE" w:rsidRDefault="00CD6FA4" w:rsidP="00570AA1">
      <w:pPr>
        <w:ind w:firstLine="709"/>
      </w:pPr>
    </w:p>
    <w:p w:rsidR="00CD6FA4" w:rsidRPr="007D48DE" w:rsidRDefault="00CD6FA4" w:rsidP="009B4B7D">
      <w:r w:rsidRPr="007D48DE">
        <w:t>–––––––––––</w:t>
      </w:r>
    </w:p>
    <w:p w:rsidR="009B4B7D" w:rsidRDefault="009B4B7D" w:rsidP="00570AA1">
      <w:pPr>
        <w:ind w:firstLine="709"/>
      </w:pPr>
      <w:proofErr w:type="gramStart"/>
      <w:r>
        <w:t>* Ю</w:t>
      </w:r>
      <w:r w:rsidR="00CD6FA4" w:rsidRPr="009B4B7D">
        <w:t xml:space="preserve">ридические лица, подчиненные (входящие в состав) </w:t>
      </w:r>
      <w:r>
        <w:t>Минскому</w:t>
      </w:r>
      <w:r w:rsidR="00CD6FA4" w:rsidRPr="009B4B7D">
        <w:t xml:space="preserve"> </w:t>
      </w:r>
      <w:r>
        <w:t xml:space="preserve">областному, районных и </w:t>
      </w:r>
      <w:proofErr w:type="spellStart"/>
      <w:r>
        <w:t>Жодинского</w:t>
      </w:r>
      <w:proofErr w:type="spellEnd"/>
      <w:r>
        <w:t xml:space="preserve"> городскому</w:t>
      </w:r>
      <w:r w:rsidR="00CD6FA4" w:rsidRPr="009B4B7D">
        <w:t xml:space="preserve"> исполнительным комитетам,</w:t>
      </w:r>
      <w:r>
        <w:br/>
      </w:r>
      <w:r w:rsidR="00CD6FA4" w:rsidRPr="009B4B7D">
        <w:t>а также юридические лица, акции (доли в уставных фондах) которых находятся</w:t>
      </w:r>
      <w:r>
        <w:br/>
      </w:r>
      <w:r w:rsidR="00CD6FA4" w:rsidRPr="009B4B7D">
        <w:t xml:space="preserve">в государственной собственности и переданы в управление республиканским органам государственного управления и иным государственным организациям, </w:t>
      </w:r>
      <w:r w:rsidRPr="009B4B7D">
        <w:t xml:space="preserve">Минскому областному, районных и </w:t>
      </w:r>
      <w:proofErr w:type="spellStart"/>
      <w:r w:rsidRPr="009B4B7D">
        <w:t>Жодинского</w:t>
      </w:r>
      <w:proofErr w:type="spellEnd"/>
      <w:r w:rsidRPr="009B4B7D">
        <w:t xml:space="preserve"> городскому исполнительным комитетам</w:t>
      </w:r>
      <w:r>
        <w:t>.</w:t>
      </w:r>
      <w:proofErr w:type="gramEnd"/>
    </w:p>
    <w:p w:rsidR="00570AA1" w:rsidRDefault="00570AA1" w:rsidP="00570AA1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</w:t>
      </w:r>
      <w:r w:rsidRPr="00B10423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B10423">
        <w:rPr>
          <w:sz w:val="30"/>
          <w:szCs w:val="30"/>
        </w:rPr>
        <w:t xml:space="preserve"> г</w:t>
      </w:r>
      <w:r>
        <w:rPr>
          <w:sz w:val="30"/>
          <w:szCs w:val="30"/>
        </w:rPr>
        <w:t>оду</w:t>
      </w:r>
      <w:r w:rsidRPr="00B10423">
        <w:rPr>
          <w:sz w:val="30"/>
          <w:szCs w:val="30"/>
        </w:rPr>
        <w:t xml:space="preserve"> произошло </w:t>
      </w:r>
      <w:r w:rsidR="009D6317">
        <w:rPr>
          <w:sz w:val="30"/>
          <w:szCs w:val="30"/>
        </w:rPr>
        <w:t>четыре</w:t>
      </w:r>
      <w:r>
        <w:rPr>
          <w:sz w:val="30"/>
          <w:szCs w:val="30"/>
        </w:rPr>
        <w:t xml:space="preserve"> </w:t>
      </w:r>
      <w:r w:rsidRPr="00B10423">
        <w:rPr>
          <w:sz w:val="30"/>
          <w:szCs w:val="30"/>
        </w:rPr>
        <w:t>групповых несчастных случа</w:t>
      </w:r>
      <w:r w:rsidR="009D6317">
        <w:rPr>
          <w:sz w:val="30"/>
          <w:szCs w:val="30"/>
        </w:rPr>
        <w:t>я</w:t>
      </w:r>
      <w:r>
        <w:rPr>
          <w:sz w:val="30"/>
          <w:szCs w:val="30"/>
        </w:rPr>
        <w:br/>
      </w:r>
      <w:r w:rsidRPr="00B10423">
        <w:rPr>
          <w:sz w:val="30"/>
          <w:szCs w:val="30"/>
        </w:rPr>
        <w:t>с тяжелыми последствиями, в результате которых пострадало</w:t>
      </w:r>
      <w:r>
        <w:rPr>
          <w:sz w:val="30"/>
          <w:szCs w:val="30"/>
        </w:rPr>
        <w:br/>
      </w:r>
      <w:r w:rsidR="009D6317">
        <w:rPr>
          <w:sz w:val="30"/>
          <w:szCs w:val="30"/>
        </w:rPr>
        <w:t>11</w:t>
      </w:r>
      <w:r>
        <w:rPr>
          <w:sz w:val="30"/>
          <w:szCs w:val="30"/>
        </w:rPr>
        <w:t xml:space="preserve"> </w:t>
      </w:r>
      <w:r w:rsidRPr="00B10423">
        <w:rPr>
          <w:sz w:val="30"/>
          <w:szCs w:val="30"/>
        </w:rPr>
        <w:t xml:space="preserve">человек, в том </w:t>
      </w:r>
      <w:r>
        <w:rPr>
          <w:sz w:val="30"/>
          <w:szCs w:val="30"/>
        </w:rPr>
        <w:t xml:space="preserve">числе </w:t>
      </w:r>
      <w:r w:rsidR="009D6317">
        <w:rPr>
          <w:sz w:val="30"/>
          <w:szCs w:val="30"/>
        </w:rPr>
        <w:t>один</w:t>
      </w:r>
      <w:r w:rsidRPr="00B10423">
        <w:rPr>
          <w:sz w:val="30"/>
          <w:szCs w:val="30"/>
        </w:rPr>
        <w:t xml:space="preserve"> человек погиб </w:t>
      </w:r>
      <w:r>
        <w:rPr>
          <w:sz w:val="30"/>
          <w:szCs w:val="30"/>
        </w:rPr>
        <w:t>и</w:t>
      </w:r>
      <w:r w:rsidRPr="00B10423">
        <w:rPr>
          <w:sz w:val="30"/>
          <w:szCs w:val="30"/>
        </w:rPr>
        <w:t xml:space="preserve"> </w:t>
      </w:r>
      <w:r w:rsidR="009D6317">
        <w:rPr>
          <w:sz w:val="30"/>
          <w:szCs w:val="30"/>
        </w:rPr>
        <w:t>три</w:t>
      </w:r>
      <w:r>
        <w:rPr>
          <w:sz w:val="30"/>
          <w:szCs w:val="30"/>
        </w:rPr>
        <w:t xml:space="preserve"> </w:t>
      </w:r>
      <w:r w:rsidRPr="00B10423">
        <w:rPr>
          <w:sz w:val="30"/>
          <w:szCs w:val="30"/>
        </w:rPr>
        <w:t>человек</w:t>
      </w:r>
      <w:r w:rsidR="009D6317">
        <w:rPr>
          <w:sz w:val="30"/>
          <w:szCs w:val="30"/>
        </w:rPr>
        <w:t>а</w:t>
      </w:r>
      <w:r w:rsidRPr="00B10423">
        <w:rPr>
          <w:sz w:val="30"/>
          <w:szCs w:val="30"/>
        </w:rPr>
        <w:t xml:space="preserve"> получили тяжелые производственные травмы. </w:t>
      </w:r>
      <w:r>
        <w:rPr>
          <w:sz w:val="30"/>
          <w:szCs w:val="30"/>
        </w:rPr>
        <w:t>Несмотря на увеличение количества групповых случаев п</w:t>
      </w:r>
      <w:r w:rsidRPr="00EE0361">
        <w:rPr>
          <w:sz w:val="30"/>
          <w:szCs w:val="30"/>
        </w:rPr>
        <w:t>о сравнению</w:t>
      </w:r>
      <w:r>
        <w:rPr>
          <w:sz w:val="30"/>
          <w:szCs w:val="30"/>
        </w:rPr>
        <w:t xml:space="preserve"> </w:t>
      </w:r>
      <w:r w:rsidRPr="00EE0361">
        <w:rPr>
          <w:sz w:val="30"/>
          <w:szCs w:val="30"/>
        </w:rPr>
        <w:t xml:space="preserve">с </w:t>
      </w:r>
      <w:r>
        <w:rPr>
          <w:sz w:val="30"/>
          <w:szCs w:val="30"/>
        </w:rPr>
        <w:t>2018 годом, сни</w:t>
      </w:r>
      <w:r w:rsidR="007D48DE">
        <w:rPr>
          <w:sz w:val="30"/>
          <w:szCs w:val="30"/>
        </w:rPr>
        <w:t>зилась</w:t>
      </w:r>
      <w:r>
        <w:rPr>
          <w:sz w:val="30"/>
          <w:szCs w:val="30"/>
        </w:rPr>
        <w:t xml:space="preserve"> численность потерпевших в них и </w:t>
      </w:r>
      <w:r w:rsidRPr="00EE0361">
        <w:rPr>
          <w:sz w:val="30"/>
          <w:szCs w:val="30"/>
        </w:rPr>
        <w:t>тяжест</w:t>
      </w:r>
      <w:r>
        <w:rPr>
          <w:sz w:val="30"/>
          <w:szCs w:val="30"/>
        </w:rPr>
        <w:t>ь</w:t>
      </w:r>
      <w:r w:rsidRPr="00EE0361">
        <w:rPr>
          <w:sz w:val="30"/>
          <w:szCs w:val="30"/>
        </w:rPr>
        <w:t xml:space="preserve"> последствий</w:t>
      </w:r>
      <w:r>
        <w:rPr>
          <w:sz w:val="30"/>
          <w:szCs w:val="30"/>
        </w:rPr>
        <w:t xml:space="preserve"> </w:t>
      </w:r>
      <w:r w:rsidRPr="00EE0361">
        <w:rPr>
          <w:sz w:val="30"/>
          <w:szCs w:val="30"/>
        </w:rPr>
        <w:t xml:space="preserve">от </w:t>
      </w:r>
      <w:r>
        <w:rPr>
          <w:sz w:val="30"/>
          <w:szCs w:val="30"/>
        </w:rPr>
        <w:t>этих случаев.</w:t>
      </w:r>
      <w:r w:rsidR="00D136DA">
        <w:rPr>
          <w:sz w:val="30"/>
          <w:szCs w:val="30"/>
        </w:rPr>
        <w:br/>
      </w:r>
      <w:r w:rsidRPr="001B0B5D">
        <w:rPr>
          <w:sz w:val="30"/>
          <w:szCs w:val="30"/>
        </w:rPr>
        <w:t xml:space="preserve">В 2018 году произошло </w:t>
      </w:r>
      <w:r w:rsidR="0022678D">
        <w:rPr>
          <w:sz w:val="30"/>
          <w:szCs w:val="30"/>
        </w:rPr>
        <w:t>три</w:t>
      </w:r>
      <w:r w:rsidRPr="001B0B5D">
        <w:rPr>
          <w:sz w:val="30"/>
          <w:szCs w:val="30"/>
        </w:rPr>
        <w:t xml:space="preserve"> групповых несчастных случа</w:t>
      </w:r>
      <w:r w:rsidR="0022678D">
        <w:rPr>
          <w:sz w:val="30"/>
          <w:szCs w:val="30"/>
        </w:rPr>
        <w:t>я</w:t>
      </w:r>
      <w:r w:rsidR="00D136DA">
        <w:rPr>
          <w:sz w:val="30"/>
          <w:szCs w:val="30"/>
        </w:rPr>
        <w:br/>
      </w:r>
      <w:r w:rsidRPr="001B0B5D">
        <w:rPr>
          <w:sz w:val="30"/>
          <w:szCs w:val="30"/>
        </w:rPr>
        <w:t>с тяжелыми последствиями, в результате которых пострадало</w:t>
      </w:r>
      <w:r>
        <w:rPr>
          <w:sz w:val="30"/>
          <w:szCs w:val="30"/>
        </w:rPr>
        <w:t xml:space="preserve"> </w:t>
      </w:r>
      <w:r w:rsidR="0022678D">
        <w:rPr>
          <w:sz w:val="30"/>
          <w:szCs w:val="30"/>
        </w:rPr>
        <w:t>13</w:t>
      </w:r>
      <w:r w:rsidRPr="001B0B5D">
        <w:rPr>
          <w:sz w:val="30"/>
          <w:szCs w:val="30"/>
        </w:rPr>
        <w:t xml:space="preserve"> человек, в том числе </w:t>
      </w:r>
      <w:r w:rsidR="0022678D">
        <w:rPr>
          <w:sz w:val="30"/>
          <w:szCs w:val="30"/>
        </w:rPr>
        <w:t>два</w:t>
      </w:r>
      <w:r w:rsidRPr="001B0B5D">
        <w:rPr>
          <w:sz w:val="30"/>
          <w:szCs w:val="30"/>
        </w:rPr>
        <w:t xml:space="preserve"> человек</w:t>
      </w:r>
      <w:r w:rsidR="0022678D">
        <w:rPr>
          <w:sz w:val="30"/>
          <w:szCs w:val="30"/>
        </w:rPr>
        <w:t>а</w:t>
      </w:r>
      <w:r w:rsidRPr="001B0B5D">
        <w:rPr>
          <w:sz w:val="30"/>
          <w:szCs w:val="30"/>
        </w:rPr>
        <w:t xml:space="preserve"> </w:t>
      </w:r>
      <w:proofErr w:type="gramStart"/>
      <w:r w:rsidRPr="001B0B5D">
        <w:rPr>
          <w:sz w:val="30"/>
          <w:szCs w:val="30"/>
        </w:rPr>
        <w:t xml:space="preserve">погибли </w:t>
      </w:r>
      <w:r>
        <w:rPr>
          <w:sz w:val="30"/>
          <w:szCs w:val="30"/>
        </w:rPr>
        <w:t xml:space="preserve">и </w:t>
      </w:r>
      <w:r w:rsidR="0022678D">
        <w:rPr>
          <w:sz w:val="30"/>
          <w:szCs w:val="30"/>
        </w:rPr>
        <w:t xml:space="preserve">шесть </w:t>
      </w:r>
      <w:r w:rsidRPr="001B0B5D">
        <w:rPr>
          <w:sz w:val="30"/>
          <w:szCs w:val="30"/>
        </w:rPr>
        <w:t>человек получили</w:t>
      </w:r>
      <w:proofErr w:type="gramEnd"/>
      <w:r w:rsidR="00D136DA">
        <w:rPr>
          <w:sz w:val="30"/>
          <w:szCs w:val="30"/>
        </w:rPr>
        <w:br/>
      </w:r>
      <w:r w:rsidRPr="001B0B5D">
        <w:rPr>
          <w:sz w:val="30"/>
          <w:szCs w:val="30"/>
        </w:rPr>
        <w:t>тяжелые производственные травмы</w:t>
      </w:r>
      <w:r>
        <w:rPr>
          <w:sz w:val="30"/>
          <w:szCs w:val="30"/>
        </w:rPr>
        <w:t>.</w:t>
      </w:r>
    </w:p>
    <w:p w:rsidR="00570AA1" w:rsidRPr="00B10423" w:rsidRDefault="00570AA1" w:rsidP="00570AA1">
      <w:pPr>
        <w:ind w:firstLine="709"/>
        <w:rPr>
          <w:i/>
          <w:sz w:val="16"/>
          <w:szCs w:val="16"/>
        </w:rPr>
      </w:pPr>
    </w:p>
    <w:p w:rsidR="00570AA1" w:rsidRDefault="00570AA1" w:rsidP="00570AA1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B10423">
        <w:rPr>
          <w:i/>
          <w:sz w:val="30"/>
          <w:szCs w:val="30"/>
        </w:rPr>
        <w:t>Справочно</w:t>
      </w:r>
      <w:proofErr w:type="spellEnd"/>
      <w:r w:rsidRPr="00B10423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 xml:space="preserve">19.02.2019 в </w:t>
      </w:r>
      <w:r w:rsidRPr="00FA6EC3">
        <w:rPr>
          <w:i/>
          <w:sz w:val="30"/>
          <w:szCs w:val="30"/>
        </w:rPr>
        <w:t xml:space="preserve">результате дорожно-транспортного происшествия пострадали </w:t>
      </w:r>
      <w:r>
        <w:rPr>
          <w:i/>
          <w:sz w:val="30"/>
          <w:szCs w:val="30"/>
        </w:rPr>
        <w:t>три</w:t>
      </w:r>
      <w:r w:rsidRPr="00FA6EC3">
        <w:rPr>
          <w:i/>
          <w:sz w:val="30"/>
          <w:szCs w:val="30"/>
        </w:rPr>
        <w:t xml:space="preserve"> работника </w:t>
      </w:r>
      <w:r>
        <w:rPr>
          <w:i/>
          <w:sz w:val="30"/>
          <w:szCs w:val="30"/>
        </w:rPr>
        <w:t xml:space="preserve">ОАО </w:t>
      </w:r>
      <w:r w:rsidRPr="00FA6EC3">
        <w:rPr>
          <w:i/>
          <w:sz w:val="30"/>
          <w:szCs w:val="30"/>
        </w:rPr>
        <w:t>«</w:t>
      </w:r>
      <w:proofErr w:type="spellStart"/>
      <w:r w:rsidRPr="00FA6EC3">
        <w:rPr>
          <w:i/>
          <w:sz w:val="30"/>
          <w:szCs w:val="30"/>
        </w:rPr>
        <w:t>Борисовжилстрой</w:t>
      </w:r>
      <w:proofErr w:type="spellEnd"/>
      <w:r w:rsidRPr="00FA6EC3">
        <w:rPr>
          <w:i/>
          <w:sz w:val="30"/>
          <w:szCs w:val="30"/>
        </w:rPr>
        <w:t>», один из которых получил тяжелую производственную травму</w:t>
      </w:r>
      <w:r>
        <w:rPr>
          <w:i/>
          <w:sz w:val="30"/>
          <w:szCs w:val="30"/>
        </w:rPr>
        <w:br/>
        <w:t>и два</w:t>
      </w:r>
      <w:r w:rsidRPr="00B10423">
        <w:rPr>
          <w:i/>
          <w:sz w:val="30"/>
          <w:szCs w:val="30"/>
        </w:rPr>
        <w:t xml:space="preserve"> – повреждения,</w:t>
      </w:r>
      <w:r>
        <w:rPr>
          <w:i/>
          <w:sz w:val="30"/>
          <w:szCs w:val="30"/>
        </w:rPr>
        <w:t xml:space="preserve"> </w:t>
      </w:r>
      <w:r w:rsidRPr="00B10423">
        <w:rPr>
          <w:i/>
          <w:sz w:val="30"/>
          <w:szCs w:val="30"/>
        </w:rPr>
        <w:t>не относящиеся к тяжелым производственным травмам.</w:t>
      </w:r>
    </w:p>
    <w:p w:rsidR="00570AA1" w:rsidRDefault="00570AA1" w:rsidP="00570AA1">
      <w:pPr>
        <w:spacing w:line="280" w:lineRule="exact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08.04.2019 в результате опрокидывания </w:t>
      </w:r>
      <w:r w:rsidRPr="005D6FB3">
        <w:rPr>
          <w:i/>
          <w:sz w:val="30"/>
          <w:szCs w:val="30"/>
        </w:rPr>
        <w:t xml:space="preserve">котла с горячим компотом </w:t>
      </w:r>
      <w:r>
        <w:rPr>
          <w:i/>
          <w:sz w:val="30"/>
          <w:szCs w:val="30"/>
        </w:rPr>
        <w:t>при его переносе пострадали два работника ГУО</w:t>
      </w:r>
      <w:r w:rsidRPr="005D6FB3">
        <w:rPr>
          <w:i/>
          <w:sz w:val="30"/>
          <w:szCs w:val="30"/>
        </w:rPr>
        <w:t xml:space="preserve"> «</w:t>
      </w:r>
      <w:proofErr w:type="spellStart"/>
      <w:r w:rsidRPr="005D6FB3">
        <w:rPr>
          <w:i/>
          <w:sz w:val="30"/>
          <w:szCs w:val="30"/>
        </w:rPr>
        <w:t>Нарочская</w:t>
      </w:r>
      <w:proofErr w:type="spellEnd"/>
      <w:r w:rsidRPr="005D6FB3">
        <w:rPr>
          <w:i/>
          <w:sz w:val="30"/>
          <w:szCs w:val="30"/>
        </w:rPr>
        <w:t xml:space="preserve"> средняя школа №</w:t>
      </w:r>
      <w:r>
        <w:rPr>
          <w:i/>
          <w:sz w:val="30"/>
          <w:szCs w:val="30"/>
        </w:rPr>
        <w:t> </w:t>
      </w:r>
      <w:r w:rsidRPr="005D6FB3">
        <w:rPr>
          <w:i/>
          <w:sz w:val="30"/>
          <w:szCs w:val="30"/>
        </w:rPr>
        <w:t>2»</w:t>
      </w:r>
      <w:r w:rsidR="009B4B7D">
        <w:rPr>
          <w:i/>
          <w:sz w:val="30"/>
          <w:szCs w:val="30"/>
        </w:rPr>
        <w:t xml:space="preserve"> (</w:t>
      </w:r>
      <w:proofErr w:type="spellStart"/>
      <w:r w:rsidR="009B4B7D">
        <w:rPr>
          <w:i/>
          <w:sz w:val="30"/>
          <w:szCs w:val="30"/>
        </w:rPr>
        <w:t>Мядельский</w:t>
      </w:r>
      <w:proofErr w:type="spellEnd"/>
      <w:r w:rsidR="009B4B7D">
        <w:rPr>
          <w:i/>
          <w:sz w:val="30"/>
          <w:szCs w:val="30"/>
        </w:rPr>
        <w:t xml:space="preserve"> район)</w:t>
      </w:r>
      <w:r>
        <w:rPr>
          <w:i/>
          <w:sz w:val="30"/>
          <w:szCs w:val="30"/>
        </w:rPr>
        <w:t>,</w:t>
      </w:r>
      <w:r w:rsidRPr="005D6FB3">
        <w:t xml:space="preserve"> </w:t>
      </w:r>
      <w:r w:rsidRPr="005D6FB3">
        <w:rPr>
          <w:i/>
          <w:sz w:val="30"/>
          <w:szCs w:val="30"/>
        </w:rPr>
        <w:t>один из которых получил тяжелую производственную травму</w:t>
      </w:r>
      <w:r>
        <w:rPr>
          <w:i/>
          <w:sz w:val="30"/>
          <w:szCs w:val="30"/>
        </w:rPr>
        <w:t xml:space="preserve"> и один</w:t>
      </w:r>
      <w:r w:rsidRPr="005D6FB3">
        <w:rPr>
          <w:i/>
          <w:sz w:val="30"/>
          <w:szCs w:val="30"/>
        </w:rPr>
        <w:t xml:space="preserve"> – повреждени</w:t>
      </w:r>
      <w:r>
        <w:rPr>
          <w:i/>
          <w:sz w:val="30"/>
          <w:szCs w:val="30"/>
        </w:rPr>
        <w:t>е</w:t>
      </w:r>
      <w:r w:rsidRPr="005D6FB3">
        <w:rPr>
          <w:i/>
          <w:sz w:val="30"/>
          <w:szCs w:val="30"/>
        </w:rPr>
        <w:t>, не относящ</w:t>
      </w:r>
      <w:r>
        <w:rPr>
          <w:i/>
          <w:sz w:val="30"/>
          <w:szCs w:val="30"/>
        </w:rPr>
        <w:t>ееся</w:t>
      </w:r>
      <w:r w:rsidR="009B4B7D">
        <w:rPr>
          <w:i/>
          <w:sz w:val="30"/>
          <w:szCs w:val="30"/>
        </w:rPr>
        <w:br/>
      </w:r>
      <w:r w:rsidRPr="005D6FB3">
        <w:rPr>
          <w:i/>
          <w:sz w:val="30"/>
          <w:szCs w:val="30"/>
        </w:rPr>
        <w:t>к тяжел</w:t>
      </w:r>
      <w:r>
        <w:rPr>
          <w:i/>
          <w:sz w:val="30"/>
          <w:szCs w:val="30"/>
        </w:rPr>
        <w:t xml:space="preserve">ой </w:t>
      </w:r>
      <w:r w:rsidRPr="005D6FB3">
        <w:rPr>
          <w:i/>
          <w:sz w:val="30"/>
          <w:szCs w:val="30"/>
        </w:rPr>
        <w:t>производственн</w:t>
      </w:r>
      <w:r>
        <w:rPr>
          <w:i/>
          <w:sz w:val="30"/>
          <w:szCs w:val="30"/>
        </w:rPr>
        <w:t xml:space="preserve">ой </w:t>
      </w:r>
      <w:r w:rsidRPr="005D6FB3">
        <w:rPr>
          <w:i/>
          <w:sz w:val="30"/>
          <w:szCs w:val="30"/>
        </w:rPr>
        <w:t>травм</w:t>
      </w:r>
      <w:r>
        <w:rPr>
          <w:i/>
          <w:sz w:val="30"/>
          <w:szCs w:val="30"/>
        </w:rPr>
        <w:t>е</w:t>
      </w:r>
      <w:r w:rsidRPr="005D6FB3">
        <w:rPr>
          <w:i/>
          <w:sz w:val="30"/>
          <w:szCs w:val="30"/>
        </w:rPr>
        <w:t>.</w:t>
      </w:r>
    </w:p>
    <w:p w:rsidR="00570AA1" w:rsidRDefault="00570AA1" w:rsidP="00570AA1">
      <w:pPr>
        <w:spacing w:line="280" w:lineRule="exact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29</w:t>
      </w:r>
      <w:r w:rsidRPr="00B10423">
        <w:rPr>
          <w:i/>
          <w:sz w:val="30"/>
          <w:szCs w:val="30"/>
        </w:rPr>
        <w:t>.0</w:t>
      </w:r>
      <w:r>
        <w:rPr>
          <w:i/>
          <w:sz w:val="30"/>
          <w:szCs w:val="30"/>
        </w:rPr>
        <w:t>4</w:t>
      </w:r>
      <w:r w:rsidRPr="00B10423">
        <w:rPr>
          <w:i/>
          <w:sz w:val="30"/>
          <w:szCs w:val="30"/>
        </w:rPr>
        <w:t>.201</w:t>
      </w:r>
      <w:r>
        <w:rPr>
          <w:i/>
          <w:sz w:val="30"/>
          <w:szCs w:val="30"/>
        </w:rPr>
        <w:t>9</w:t>
      </w:r>
      <w:r w:rsidRPr="00B10423">
        <w:rPr>
          <w:i/>
          <w:sz w:val="30"/>
          <w:szCs w:val="30"/>
        </w:rPr>
        <w:t xml:space="preserve"> в результате дорожно-транспортного происшествия </w:t>
      </w:r>
      <w:r w:rsidRPr="00FA6EC3">
        <w:rPr>
          <w:i/>
          <w:sz w:val="30"/>
          <w:szCs w:val="30"/>
        </w:rPr>
        <w:t>тяжелую производственную травму</w:t>
      </w:r>
      <w:r>
        <w:rPr>
          <w:i/>
          <w:sz w:val="30"/>
          <w:szCs w:val="30"/>
        </w:rPr>
        <w:t xml:space="preserve"> получил работник</w:t>
      </w:r>
      <w:r w:rsidR="009D6317">
        <w:rPr>
          <w:i/>
          <w:sz w:val="30"/>
          <w:szCs w:val="30"/>
        </w:rPr>
        <w:br/>
      </w:r>
      <w:r>
        <w:rPr>
          <w:i/>
          <w:sz w:val="30"/>
          <w:szCs w:val="30"/>
        </w:rPr>
        <w:t xml:space="preserve">УП </w:t>
      </w:r>
      <w:r w:rsidRPr="00FA6EC3">
        <w:rPr>
          <w:i/>
          <w:sz w:val="30"/>
          <w:szCs w:val="30"/>
        </w:rPr>
        <w:t>«</w:t>
      </w:r>
      <w:proofErr w:type="spellStart"/>
      <w:r w:rsidRPr="00FA6EC3">
        <w:rPr>
          <w:i/>
          <w:sz w:val="30"/>
          <w:szCs w:val="30"/>
        </w:rPr>
        <w:t>Миноблсантранс</w:t>
      </w:r>
      <w:proofErr w:type="spellEnd"/>
      <w:r w:rsidRPr="00FA6EC3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 (Минский район)</w:t>
      </w:r>
      <w:r w:rsidR="009D6317">
        <w:rPr>
          <w:i/>
          <w:sz w:val="30"/>
          <w:szCs w:val="30"/>
        </w:rPr>
        <w:t xml:space="preserve">, а </w:t>
      </w:r>
      <w:r w:rsidR="009D6317" w:rsidRPr="009D6317">
        <w:rPr>
          <w:i/>
          <w:sz w:val="30"/>
          <w:szCs w:val="30"/>
        </w:rPr>
        <w:t>работник</w:t>
      </w:r>
      <w:r w:rsidR="009D6317">
        <w:rPr>
          <w:i/>
          <w:sz w:val="30"/>
          <w:szCs w:val="30"/>
        </w:rPr>
        <w:br/>
      </w:r>
      <w:r w:rsidR="009D6317" w:rsidRPr="009D6317">
        <w:rPr>
          <w:i/>
          <w:sz w:val="30"/>
          <w:szCs w:val="30"/>
        </w:rPr>
        <w:t>ГУ «Республиканский клинический центр паллиативной медицинской помощи детям» погиб</w:t>
      </w:r>
      <w:r>
        <w:rPr>
          <w:i/>
          <w:sz w:val="30"/>
          <w:szCs w:val="30"/>
        </w:rPr>
        <w:t>.</w:t>
      </w:r>
    </w:p>
    <w:p w:rsidR="00570AA1" w:rsidRDefault="00570AA1" w:rsidP="00570AA1">
      <w:pPr>
        <w:spacing w:line="280" w:lineRule="exact"/>
        <w:ind w:firstLine="709"/>
        <w:rPr>
          <w:i/>
          <w:spacing w:val="-4"/>
          <w:sz w:val="30"/>
          <w:szCs w:val="30"/>
        </w:rPr>
      </w:pPr>
      <w:r>
        <w:rPr>
          <w:i/>
          <w:spacing w:val="-4"/>
          <w:sz w:val="30"/>
          <w:szCs w:val="30"/>
        </w:rPr>
        <w:t xml:space="preserve">29.10.2019 в результате </w:t>
      </w:r>
      <w:r w:rsidRPr="00965689">
        <w:rPr>
          <w:i/>
          <w:spacing w:val="-4"/>
          <w:sz w:val="30"/>
          <w:szCs w:val="30"/>
        </w:rPr>
        <w:t>взрыв</w:t>
      </w:r>
      <w:r>
        <w:rPr>
          <w:i/>
          <w:spacing w:val="-4"/>
          <w:sz w:val="30"/>
          <w:szCs w:val="30"/>
        </w:rPr>
        <w:t>а</w:t>
      </w:r>
      <w:r w:rsidRPr="00965689">
        <w:rPr>
          <w:i/>
          <w:spacing w:val="-4"/>
          <w:sz w:val="30"/>
          <w:szCs w:val="30"/>
        </w:rPr>
        <w:t xml:space="preserve"> отопительного котла на древесных видах топлива</w:t>
      </w:r>
      <w:r>
        <w:rPr>
          <w:i/>
          <w:spacing w:val="-4"/>
          <w:sz w:val="30"/>
          <w:szCs w:val="30"/>
        </w:rPr>
        <w:t xml:space="preserve"> пострадали пять работников </w:t>
      </w:r>
      <w:proofErr w:type="spellStart"/>
      <w:r w:rsidRPr="00965689">
        <w:rPr>
          <w:i/>
          <w:spacing w:val="-4"/>
          <w:sz w:val="30"/>
          <w:szCs w:val="30"/>
        </w:rPr>
        <w:t>Жодинско</w:t>
      </w:r>
      <w:r>
        <w:rPr>
          <w:i/>
          <w:spacing w:val="-4"/>
          <w:sz w:val="30"/>
          <w:szCs w:val="30"/>
        </w:rPr>
        <w:t>го</w:t>
      </w:r>
      <w:proofErr w:type="spellEnd"/>
      <w:r w:rsidRPr="00965689">
        <w:rPr>
          <w:i/>
          <w:spacing w:val="-4"/>
          <w:sz w:val="30"/>
          <w:szCs w:val="30"/>
        </w:rPr>
        <w:t xml:space="preserve"> городско</w:t>
      </w:r>
      <w:r>
        <w:rPr>
          <w:i/>
          <w:spacing w:val="-4"/>
          <w:sz w:val="30"/>
          <w:szCs w:val="30"/>
        </w:rPr>
        <w:t>го</w:t>
      </w:r>
      <w:r w:rsidRPr="00965689">
        <w:rPr>
          <w:i/>
          <w:spacing w:val="-4"/>
          <w:sz w:val="30"/>
          <w:szCs w:val="30"/>
        </w:rPr>
        <w:t xml:space="preserve"> унитарно</w:t>
      </w:r>
      <w:r>
        <w:rPr>
          <w:i/>
          <w:spacing w:val="-4"/>
          <w:sz w:val="30"/>
          <w:szCs w:val="30"/>
        </w:rPr>
        <w:t>го</w:t>
      </w:r>
      <w:r w:rsidRPr="00965689">
        <w:rPr>
          <w:i/>
          <w:spacing w:val="-4"/>
          <w:sz w:val="30"/>
          <w:szCs w:val="30"/>
        </w:rPr>
        <w:t xml:space="preserve"> предприяти</w:t>
      </w:r>
      <w:r>
        <w:rPr>
          <w:i/>
          <w:spacing w:val="-4"/>
          <w:sz w:val="30"/>
          <w:szCs w:val="30"/>
        </w:rPr>
        <w:t xml:space="preserve">я </w:t>
      </w:r>
      <w:r w:rsidRPr="00965689">
        <w:rPr>
          <w:i/>
          <w:spacing w:val="-4"/>
          <w:sz w:val="30"/>
          <w:szCs w:val="30"/>
        </w:rPr>
        <w:t>«Объединение жилищно-коммунального хозяйства»</w:t>
      </w:r>
      <w:r>
        <w:rPr>
          <w:i/>
          <w:spacing w:val="-4"/>
          <w:sz w:val="30"/>
          <w:szCs w:val="30"/>
        </w:rPr>
        <w:t xml:space="preserve">, </w:t>
      </w:r>
      <w:r w:rsidRPr="00965689">
        <w:rPr>
          <w:i/>
          <w:spacing w:val="-4"/>
          <w:sz w:val="30"/>
          <w:szCs w:val="30"/>
        </w:rPr>
        <w:t xml:space="preserve">один из которых погиб и </w:t>
      </w:r>
      <w:r>
        <w:rPr>
          <w:i/>
          <w:spacing w:val="-4"/>
          <w:sz w:val="30"/>
          <w:szCs w:val="30"/>
        </w:rPr>
        <w:t>четыре</w:t>
      </w:r>
      <w:r w:rsidRPr="00965689">
        <w:rPr>
          <w:i/>
          <w:spacing w:val="-4"/>
          <w:sz w:val="30"/>
          <w:szCs w:val="30"/>
        </w:rPr>
        <w:t xml:space="preserve"> получил</w:t>
      </w:r>
      <w:r>
        <w:rPr>
          <w:i/>
          <w:spacing w:val="-4"/>
          <w:sz w:val="30"/>
          <w:szCs w:val="30"/>
        </w:rPr>
        <w:t>и</w:t>
      </w:r>
      <w:r w:rsidRPr="00965689">
        <w:rPr>
          <w:i/>
          <w:spacing w:val="-4"/>
          <w:sz w:val="30"/>
          <w:szCs w:val="30"/>
        </w:rPr>
        <w:t xml:space="preserve"> повреждени</w:t>
      </w:r>
      <w:r>
        <w:rPr>
          <w:i/>
          <w:spacing w:val="-4"/>
          <w:sz w:val="30"/>
          <w:szCs w:val="30"/>
        </w:rPr>
        <w:t>я</w:t>
      </w:r>
      <w:r w:rsidRPr="00965689">
        <w:rPr>
          <w:i/>
          <w:spacing w:val="-4"/>
          <w:sz w:val="30"/>
          <w:szCs w:val="30"/>
        </w:rPr>
        <w:t>,</w:t>
      </w:r>
      <w:r>
        <w:rPr>
          <w:i/>
          <w:spacing w:val="-4"/>
          <w:sz w:val="30"/>
          <w:szCs w:val="30"/>
        </w:rPr>
        <w:br/>
      </w:r>
      <w:r w:rsidRPr="00965689">
        <w:rPr>
          <w:i/>
          <w:spacing w:val="-4"/>
          <w:sz w:val="30"/>
          <w:szCs w:val="30"/>
        </w:rPr>
        <w:t>не относящ</w:t>
      </w:r>
      <w:r>
        <w:rPr>
          <w:i/>
          <w:spacing w:val="-4"/>
          <w:sz w:val="30"/>
          <w:szCs w:val="30"/>
        </w:rPr>
        <w:t>и</w:t>
      </w:r>
      <w:r w:rsidRPr="00965689">
        <w:rPr>
          <w:i/>
          <w:spacing w:val="-4"/>
          <w:sz w:val="30"/>
          <w:szCs w:val="30"/>
        </w:rPr>
        <w:t>еся</w:t>
      </w:r>
      <w:r>
        <w:rPr>
          <w:i/>
          <w:spacing w:val="-4"/>
          <w:sz w:val="30"/>
          <w:szCs w:val="30"/>
        </w:rPr>
        <w:t xml:space="preserve"> </w:t>
      </w:r>
      <w:r w:rsidRPr="00965689">
        <w:rPr>
          <w:i/>
          <w:spacing w:val="-4"/>
          <w:sz w:val="30"/>
          <w:szCs w:val="30"/>
        </w:rPr>
        <w:t>к тяжел</w:t>
      </w:r>
      <w:r>
        <w:rPr>
          <w:i/>
          <w:spacing w:val="-4"/>
          <w:sz w:val="30"/>
          <w:szCs w:val="30"/>
        </w:rPr>
        <w:t>ым</w:t>
      </w:r>
      <w:r w:rsidRPr="00965689">
        <w:rPr>
          <w:i/>
          <w:spacing w:val="-4"/>
          <w:sz w:val="30"/>
          <w:szCs w:val="30"/>
        </w:rPr>
        <w:t xml:space="preserve"> производственн</w:t>
      </w:r>
      <w:r>
        <w:rPr>
          <w:i/>
          <w:spacing w:val="-4"/>
          <w:sz w:val="30"/>
          <w:szCs w:val="30"/>
        </w:rPr>
        <w:t>ым</w:t>
      </w:r>
      <w:r w:rsidRPr="00965689">
        <w:rPr>
          <w:i/>
          <w:spacing w:val="-4"/>
          <w:sz w:val="30"/>
          <w:szCs w:val="30"/>
        </w:rPr>
        <w:t xml:space="preserve"> травм</w:t>
      </w:r>
      <w:r>
        <w:rPr>
          <w:i/>
          <w:spacing w:val="-4"/>
          <w:sz w:val="30"/>
          <w:szCs w:val="30"/>
        </w:rPr>
        <w:t>ам.</w:t>
      </w:r>
    </w:p>
    <w:p w:rsidR="00670D0C" w:rsidRPr="00670D0C" w:rsidRDefault="00670D0C" w:rsidP="00EC75D4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:rsidR="009B4B7D" w:rsidRDefault="009B4B7D" w:rsidP="009B4B7D">
      <w:pPr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Не допущено случаев гибели и </w:t>
      </w:r>
      <w:proofErr w:type="gramStart"/>
      <w:r>
        <w:rPr>
          <w:rFonts w:eastAsia="Times New Roman"/>
          <w:spacing w:val="-4"/>
          <w:sz w:val="30"/>
          <w:szCs w:val="30"/>
          <w:lang w:eastAsia="ru-RU"/>
        </w:rPr>
        <w:t>тяжелого</w:t>
      </w:r>
      <w:proofErr w:type="gramEnd"/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людей</w:t>
      </w:r>
      <w:r>
        <w:rPr>
          <w:rFonts w:eastAsia="Times New Roman"/>
          <w:spacing w:val="-4"/>
          <w:sz w:val="30"/>
          <w:szCs w:val="30"/>
          <w:lang w:eastAsia="ru-RU"/>
        </w:rPr>
        <w:br/>
        <w:t>на производстве в организациях, подчиненных (</w:t>
      </w:r>
      <w:r w:rsidRPr="0003569E">
        <w:rPr>
          <w:rFonts w:eastAsia="Times New Roman"/>
          <w:spacing w:val="-4"/>
          <w:sz w:val="30"/>
          <w:szCs w:val="30"/>
          <w:lang w:eastAsia="ru-RU"/>
        </w:rPr>
        <w:t>входящих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3569E">
        <w:rPr>
          <w:rFonts w:eastAsia="Times New Roman"/>
          <w:spacing w:val="-4"/>
          <w:sz w:val="30"/>
          <w:szCs w:val="30"/>
          <w:lang w:eastAsia="ru-RU"/>
        </w:rPr>
        <w:t>в состав</w:t>
      </w:r>
      <w:r>
        <w:rPr>
          <w:rFonts w:eastAsia="Times New Roman"/>
          <w:spacing w:val="-4"/>
          <w:sz w:val="30"/>
          <w:szCs w:val="30"/>
          <w:lang w:eastAsia="ru-RU"/>
        </w:rPr>
        <w:t>)</w:t>
      </w:r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ГУ «Объединение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Минскмелиоводхоз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». </w:t>
      </w:r>
    </w:p>
    <w:p w:rsidR="009B4B7D" w:rsidRPr="00A2074A" w:rsidRDefault="009B4B7D" w:rsidP="009B4B7D">
      <w:pPr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9B4B7D" w:rsidRDefault="009B4B7D" w:rsidP="009B4B7D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30"/>
          <w:szCs w:val="30"/>
        </w:rPr>
      </w:pPr>
      <w:proofErr w:type="spellStart"/>
      <w:r w:rsidRPr="00B10423">
        <w:rPr>
          <w:i/>
          <w:sz w:val="30"/>
          <w:szCs w:val="30"/>
        </w:rPr>
        <w:t>Справочно</w:t>
      </w:r>
      <w:proofErr w:type="spellEnd"/>
      <w:r w:rsidRPr="00B10423">
        <w:rPr>
          <w:i/>
          <w:sz w:val="30"/>
          <w:szCs w:val="30"/>
        </w:rPr>
        <w:t>. В 201</w:t>
      </w:r>
      <w:r>
        <w:rPr>
          <w:i/>
          <w:sz w:val="30"/>
          <w:szCs w:val="30"/>
        </w:rPr>
        <w:t>8</w:t>
      </w:r>
      <w:r w:rsidRPr="00B10423">
        <w:rPr>
          <w:i/>
          <w:sz w:val="30"/>
          <w:szCs w:val="30"/>
        </w:rPr>
        <w:t xml:space="preserve"> г</w:t>
      </w:r>
      <w:r>
        <w:rPr>
          <w:i/>
          <w:sz w:val="30"/>
          <w:szCs w:val="30"/>
        </w:rPr>
        <w:t>оду</w:t>
      </w:r>
      <w:r w:rsidRPr="00B10423">
        <w:rPr>
          <w:i/>
          <w:sz w:val="30"/>
          <w:szCs w:val="30"/>
        </w:rPr>
        <w:t xml:space="preserve"> в организациях, </w:t>
      </w:r>
      <w:r w:rsidRPr="00A2074A">
        <w:rPr>
          <w:i/>
          <w:sz w:val="30"/>
          <w:szCs w:val="30"/>
        </w:rPr>
        <w:t>подчиненных</w:t>
      </w:r>
      <w:r w:rsidR="00AA4961">
        <w:rPr>
          <w:i/>
          <w:sz w:val="30"/>
          <w:szCs w:val="30"/>
        </w:rPr>
        <w:br/>
      </w:r>
      <w:r w:rsidRPr="00A2074A">
        <w:rPr>
          <w:i/>
          <w:sz w:val="30"/>
          <w:szCs w:val="30"/>
        </w:rPr>
        <w:t xml:space="preserve">(входящих в состав) ГУ «Объединение </w:t>
      </w:r>
      <w:proofErr w:type="spellStart"/>
      <w:r w:rsidRPr="00A2074A">
        <w:rPr>
          <w:i/>
          <w:sz w:val="30"/>
          <w:szCs w:val="30"/>
        </w:rPr>
        <w:t>Минскмелиоводхоз</w:t>
      </w:r>
      <w:proofErr w:type="spellEnd"/>
      <w:r w:rsidRPr="00A2074A">
        <w:rPr>
          <w:i/>
          <w:sz w:val="30"/>
          <w:szCs w:val="30"/>
        </w:rPr>
        <w:t>» один человек погиб и четыре человека получили тяжелые производственные травмы.</w:t>
      </w:r>
    </w:p>
    <w:p w:rsidR="009B4B7D" w:rsidRPr="00A2074A" w:rsidRDefault="009B4B7D" w:rsidP="009B4B7D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16"/>
          <w:szCs w:val="16"/>
        </w:rPr>
      </w:pPr>
    </w:p>
    <w:p w:rsidR="0074429B" w:rsidRDefault="002D3640" w:rsidP="002D3640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В</w:t>
      </w:r>
      <w:r w:rsidRPr="002D3640">
        <w:rPr>
          <w:sz w:val="30"/>
          <w:szCs w:val="30"/>
        </w:rPr>
        <w:t xml:space="preserve"> 2019 году</w:t>
      </w:r>
      <w:r>
        <w:rPr>
          <w:sz w:val="30"/>
          <w:szCs w:val="30"/>
        </w:rPr>
        <w:t xml:space="preserve"> </w:t>
      </w:r>
      <w:r w:rsidRPr="002D3640">
        <w:rPr>
          <w:sz w:val="30"/>
          <w:szCs w:val="30"/>
        </w:rPr>
        <w:t xml:space="preserve">по сравнению с 2018 годом </w:t>
      </w:r>
      <w:r w:rsidR="007D48DE">
        <w:rPr>
          <w:sz w:val="30"/>
          <w:szCs w:val="30"/>
        </w:rPr>
        <w:t>р</w:t>
      </w:r>
      <w:r w:rsidR="006E7302" w:rsidRPr="00065FF7">
        <w:rPr>
          <w:sz w:val="30"/>
          <w:szCs w:val="30"/>
        </w:rPr>
        <w:t>ост производственного травматизма с тяжелыми последствиями</w:t>
      </w:r>
      <w:r w:rsidR="00064ED9">
        <w:rPr>
          <w:sz w:val="30"/>
          <w:szCs w:val="30"/>
        </w:rPr>
        <w:t xml:space="preserve"> </w:t>
      </w:r>
      <w:r w:rsidR="00A56F0E" w:rsidRPr="00065FF7">
        <w:rPr>
          <w:sz w:val="30"/>
          <w:szCs w:val="30"/>
        </w:rPr>
        <w:t>отмечен</w:t>
      </w:r>
      <w:r w:rsidR="009F6D6F" w:rsidRPr="00065FF7">
        <w:rPr>
          <w:sz w:val="30"/>
          <w:szCs w:val="30"/>
        </w:rPr>
        <w:t xml:space="preserve"> </w:t>
      </w:r>
      <w:r w:rsidR="0074429B" w:rsidRPr="0074429B">
        <w:rPr>
          <w:sz w:val="30"/>
          <w:szCs w:val="30"/>
        </w:rPr>
        <w:t xml:space="preserve">в организациях, </w:t>
      </w:r>
      <w:r>
        <w:rPr>
          <w:sz w:val="30"/>
          <w:szCs w:val="30"/>
        </w:rPr>
        <w:t xml:space="preserve">подведомственных </w:t>
      </w:r>
      <w:r w:rsidR="0074429B">
        <w:rPr>
          <w:sz w:val="30"/>
          <w:szCs w:val="30"/>
        </w:rPr>
        <w:t>главному управлению</w:t>
      </w:r>
      <w:r>
        <w:rPr>
          <w:sz w:val="30"/>
          <w:szCs w:val="30"/>
        </w:rPr>
        <w:t xml:space="preserve"> </w:t>
      </w:r>
      <w:r w:rsidR="0074429B" w:rsidRPr="0074429B">
        <w:rPr>
          <w:sz w:val="30"/>
          <w:szCs w:val="30"/>
        </w:rPr>
        <w:t>по образованию облисполком</w:t>
      </w:r>
      <w:r w:rsidR="007D48DE">
        <w:rPr>
          <w:sz w:val="30"/>
          <w:szCs w:val="30"/>
        </w:rPr>
        <w:t>а</w:t>
      </w:r>
      <w:r>
        <w:rPr>
          <w:sz w:val="30"/>
          <w:szCs w:val="30"/>
        </w:rPr>
        <w:t xml:space="preserve"> на 66,7% </w:t>
      </w:r>
      <w:r w:rsidRPr="002D3640">
        <w:rPr>
          <w:sz w:val="30"/>
          <w:szCs w:val="30"/>
        </w:rPr>
        <w:t xml:space="preserve">(с </w:t>
      </w:r>
      <w:r>
        <w:rPr>
          <w:sz w:val="30"/>
          <w:szCs w:val="30"/>
        </w:rPr>
        <w:t xml:space="preserve">трех </w:t>
      </w:r>
      <w:r w:rsidRPr="002D3640">
        <w:rPr>
          <w:sz w:val="30"/>
          <w:szCs w:val="30"/>
        </w:rPr>
        <w:t xml:space="preserve">до </w:t>
      </w:r>
      <w:r w:rsidR="006E2DBF">
        <w:rPr>
          <w:sz w:val="30"/>
          <w:szCs w:val="30"/>
        </w:rPr>
        <w:t>пяти</w:t>
      </w:r>
      <w:r>
        <w:rPr>
          <w:sz w:val="30"/>
          <w:szCs w:val="30"/>
        </w:rPr>
        <w:t xml:space="preserve"> человек</w:t>
      </w:r>
      <w:r w:rsidRPr="002D3640">
        <w:rPr>
          <w:sz w:val="30"/>
          <w:szCs w:val="30"/>
        </w:rPr>
        <w:t>)</w:t>
      </w:r>
      <w:r>
        <w:rPr>
          <w:sz w:val="30"/>
          <w:szCs w:val="30"/>
        </w:rPr>
        <w:t xml:space="preserve">, а также </w:t>
      </w:r>
      <w:r w:rsidRPr="002D3640">
        <w:rPr>
          <w:sz w:val="30"/>
          <w:szCs w:val="30"/>
        </w:rPr>
        <w:t>управлению жилищно-коммунального хозяйства, энергетики и топлива</w:t>
      </w:r>
      <w:r>
        <w:rPr>
          <w:sz w:val="30"/>
          <w:szCs w:val="30"/>
        </w:rPr>
        <w:t xml:space="preserve"> облисполкома</w:t>
      </w:r>
      <w:r w:rsidR="007D48DE">
        <w:rPr>
          <w:sz w:val="30"/>
          <w:szCs w:val="30"/>
        </w:rPr>
        <w:br/>
      </w:r>
      <w:r w:rsidRPr="002D3640">
        <w:rPr>
          <w:sz w:val="30"/>
          <w:szCs w:val="30"/>
        </w:rPr>
        <w:t xml:space="preserve">на </w:t>
      </w:r>
      <w:r>
        <w:rPr>
          <w:sz w:val="30"/>
          <w:szCs w:val="30"/>
        </w:rPr>
        <w:t>33,3</w:t>
      </w:r>
      <w:r w:rsidRPr="002D3640">
        <w:rPr>
          <w:sz w:val="30"/>
          <w:szCs w:val="30"/>
        </w:rPr>
        <w:t xml:space="preserve">% (с </w:t>
      </w:r>
      <w:r>
        <w:rPr>
          <w:sz w:val="30"/>
          <w:szCs w:val="30"/>
        </w:rPr>
        <w:t xml:space="preserve">шести </w:t>
      </w:r>
      <w:r w:rsidRPr="002D3640">
        <w:rPr>
          <w:sz w:val="30"/>
          <w:szCs w:val="30"/>
        </w:rPr>
        <w:t xml:space="preserve">до </w:t>
      </w:r>
      <w:r>
        <w:rPr>
          <w:sz w:val="30"/>
          <w:szCs w:val="30"/>
        </w:rPr>
        <w:t>восьми</w:t>
      </w:r>
      <w:r w:rsidRPr="002D3640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1A636B" w:rsidRDefault="001A636B" w:rsidP="00FB6A18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</w:p>
    <w:p w:rsidR="007D48DE" w:rsidRDefault="007D48DE" w:rsidP="00FB6A18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</w:p>
    <w:p w:rsidR="001A636B" w:rsidRDefault="001A636B" w:rsidP="001A63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2E0D2005" wp14:editId="29CC7575">
            <wp:extent cx="6116128" cy="375249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636B" w:rsidRPr="002D3640" w:rsidRDefault="001A636B" w:rsidP="00FB6A18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621E7E" w:rsidRPr="00716BCE" w:rsidRDefault="000D0CD9" w:rsidP="002D3640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sz w:val="30"/>
          <w:szCs w:val="30"/>
        </w:rPr>
        <w:t xml:space="preserve">Рост количества погибших </w:t>
      </w:r>
      <w:r w:rsidRPr="00065FF7">
        <w:rPr>
          <w:sz w:val="30"/>
          <w:szCs w:val="30"/>
        </w:rPr>
        <w:t xml:space="preserve">отмечен в организациях, подведомственных </w:t>
      </w:r>
      <w:r>
        <w:rPr>
          <w:sz w:val="30"/>
          <w:szCs w:val="30"/>
        </w:rPr>
        <w:t>комитету по сельскому хозяйству и продовольствию</w:t>
      </w:r>
      <w:r w:rsidRPr="00065FF7">
        <w:rPr>
          <w:sz w:val="30"/>
          <w:szCs w:val="30"/>
        </w:rPr>
        <w:t xml:space="preserve"> облисполкома</w:t>
      </w:r>
      <w:r w:rsidR="002D3640">
        <w:rPr>
          <w:sz w:val="30"/>
          <w:szCs w:val="30"/>
        </w:rPr>
        <w:t xml:space="preserve">, </w:t>
      </w:r>
      <w:r w:rsidR="006E2DBF" w:rsidRPr="006E2DBF">
        <w:rPr>
          <w:sz w:val="30"/>
          <w:szCs w:val="30"/>
        </w:rPr>
        <w:t xml:space="preserve">на </w:t>
      </w:r>
      <w:r w:rsidR="006E2DBF">
        <w:rPr>
          <w:sz w:val="30"/>
          <w:szCs w:val="30"/>
        </w:rPr>
        <w:t>125</w:t>
      </w:r>
      <w:r w:rsidR="006E2DBF" w:rsidRPr="006E2DBF">
        <w:rPr>
          <w:sz w:val="30"/>
          <w:szCs w:val="30"/>
        </w:rPr>
        <w:t xml:space="preserve">% (с </w:t>
      </w:r>
      <w:r w:rsidR="006E2DBF">
        <w:rPr>
          <w:sz w:val="30"/>
          <w:szCs w:val="30"/>
        </w:rPr>
        <w:t>четырех д</w:t>
      </w:r>
      <w:r w:rsidR="006E2DBF" w:rsidRPr="006E2DBF">
        <w:rPr>
          <w:sz w:val="30"/>
          <w:szCs w:val="30"/>
        </w:rPr>
        <w:t xml:space="preserve">о </w:t>
      </w:r>
      <w:r w:rsidR="006E2DBF">
        <w:rPr>
          <w:sz w:val="30"/>
          <w:szCs w:val="30"/>
        </w:rPr>
        <w:t xml:space="preserve">девяти </w:t>
      </w:r>
      <w:r w:rsidR="006E2DBF" w:rsidRPr="006E2DBF">
        <w:rPr>
          <w:sz w:val="30"/>
          <w:szCs w:val="30"/>
        </w:rPr>
        <w:t>человек)</w:t>
      </w:r>
      <w:r w:rsidR="002D3640">
        <w:rPr>
          <w:sz w:val="30"/>
          <w:szCs w:val="30"/>
        </w:rPr>
        <w:t>,</w:t>
      </w:r>
      <w:r w:rsidR="002D3640">
        <w:rPr>
          <w:sz w:val="30"/>
          <w:szCs w:val="30"/>
        </w:rPr>
        <w:br/>
      </w:r>
      <w:r w:rsidR="00621E7E" w:rsidRPr="00716BCE">
        <w:rPr>
          <w:rFonts w:eastAsia="Times New Roman"/>
          <w:spacing w:val="-4"/>
          <w:sz w:val="30"/>
          <w:szCs w:val="30"/>
          <w:lang w:eastAsia="ru-RU"/>
        </w:rPr>
        <w:t>потерпевших, получивших тяжелые производственные травмы</w:t>
      </w:r>
      <w:r w:rsidR="002D3640">
        <w:rPr>
          <w:rFonts w:eastAsia="Times New Roman"/>
          <w:spacing w:val="-4"/>
          <w:sz w:val="30"/>
          <w:szCs w:val="30"/>
          <w:lang w:eastAsia="ru-RU"/>
        </w:rPr>
        <w:t xml:space="preserve"> –</w:t>
      </w:r>
      <w:r w:rsidR="006E2DBF">
        <w:rPr>
          <w:rFonts w:eastAsia="Times New Roman"/>
          <w:spacing w:val="-4"/>
          <w:sz w:val="30"/>
          <w:szCs w:val="30"/>
          <w:lang w:eastAsia="ru-RU"/>
        </w:rPr>
        <w:br/>
      </w:r>
      <w:r w:rsidR="00621E7E" w:rsidRPr="00716BCE">
        <w:rPr>
          <w:rFonts w:eastAsia="Times New Roman"/>
          <w:spacing w:val="-4"/>
          <w:sz w:val="30"/>
          <w:szCs w:val="30"/>
          <w:lang w:eastAsia="ru-RU"/>
        </w:rPr>
        <w:t>в организациях, подведомственных</w:t>
      </w:r>
      <w:r w:rsidR="00372B5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372B51" w:rsidRPr="00372B51">
        <w:rPr>
          <w:rFonts w:eastAsia="Times New Roman"/>
          <w:spacing w:val="-4"/>
          <w:sz w:val="30"/>
          <w:szCs w:val="30"/>
          <w:lang w:eastAsia="ru-RU"/>
        </w:rPr>
        <w:t>комитету по архитектуре</w:t>
      </w:r>
      <w:r w:rsidR="002D3640">
        <w:rPr>
          <w:rFonts w:eastAsia="Times New Roman"/>
          <w:spacing w:val="-4"/>
          <w:sz w:val="30"/>
          <w:szCs w:val="30"/>
          <w:lang w:eastAsia="ru-RU"/>
        </w:rPr>
        <w:br/>
      </w:r>
      <w:r w:rsidR="00372B51" w:rsidRPr="00372B51">
        <w:rPr>
          <w:rFonts w:eastAsia="Times New Roman"/>
          <w:spacing w:val="-4"/>
          <w:sz w:val="30"/>
          <w:szCs w:val="30"/>
          <w:lang w:eastAsia="ru-RU"/>
        </w:rPr>
        <w:t>и строительству облисполкома</w:t>
      </w:r>
      <w:r w:rsidR="006E2DBF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6E2DBF" w:rsidRPr="006E2DBF">
        <w:rPr>
          <w:rFonts w:eastAsia="Times New Roman"/>
          <w:spacing w:val="-4"/>
          <w:sz w:val="30"/>
          <w:szCs w:val="30"/>
          <w:lang w:eastAsia="ru-RU"/>
        </w:rPr>
        <w:t xml:space="preserve">на </w:t>
      </w:r>
      <w:r w:rsidR="006E2DBF">
        <w:rPr>
          <w:rFonts w:eastAsia="Times New Roman"/>
          <w:spacing w:val="-4"/>
          <w:sz w:val="30"/>
          <w:szCs w:val="30"/>
          <w:lang w:eastAsia="ru-RU"/>
        </w:rPr>
        <w:t>50</w:t>
      </w:r>
      <w:r w:rsidR="006E2DBF" w:rsidRPr="006E2DBF">
        <w:rPr>
          <w:rFonts w:eastAsia="Times New Roman"/>
          <w:spacing w:val="-4"/>
          <w:sz w:val="30"/>
          <w:szCs w:val="30"/>
          <w:lang w:eastAsia="ru-RU"/>
        </w:rPr>
        <w:t xml:space="preserve">% (с </w:t>
      </w:r>
      <w:r w:rsidR="006E2DBF">
        <w:rPr>
          <w:rFonts w:eastAsia="Times New Roman"/>
          <w:spacing w:val="-4"/>
          <w:sz w:val="30"/>
          <w:szCs w:val="30"/>
          <w:lang w:eastAsia="ru-RU"/>
        </w:rPr>
        <w:t>шести</w:t>
      </w:r>
      <w:r w:rsidR="006E2DBF" w:rsidRPr="006E2DBF">
        <w:rPr>
          <w:rFonts w:eastAsia="Times New Roman"/>
          <w:spacing w:val="-4"/>
          <w:sz w:val="30"/>
          <w:szCs w:val="30"/>
          <w:lang w:eastAsia="ru-RU"/>
        </w:rPr>
        <w:t xml:space="preserve"> до девяти человек</w:t>
      </w:r>
      <w:r w:rsidR="006E2DBF">
        <w:rPr>
          <w:rFonts w:eastAsia="Times New Roman"/>
          <w:spacing w:val="-4"/>
          <w:sz w:val="30"/>
          <w:szCs w:val="30"/>
          <w:lang w:eastAsia="ru-RU"/>
        </w:rPr>
        <w:t>)</w:t>
      </w:r>
      <w:r w:rsidR="007F6CD8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6E2DBF" w:rsidRPr="006E2DBF" w:rsidRDefault="006E2DBF" w:rsidP="00621E7E">
      <w:pPr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6E2DBF" w:rsidRPr="006E2DBF" w:rsidRDefault="006E2DBF" w:rsidP="006E2DBF">
      <w:pPr>
        <w:rPr>
          <w:rFonts w:eastAsia="Times New Roman"/>
          <w:spacing w:val="-4"/>
          <w:sz w:val="16"/>
          <w:szCs w:val="1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CF7A6C" wp14:editId="786946B1">
            <wp:extent cx="6116128" cy="396815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6E2DBF" w:rsidRPr="0003569E" w:rsidRDefault="006E2DBF" w:rsidP="00621E7E">
      <w:pPr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6D5B56" w:rsidRDefault="006D5B56" w:rsidP="00621E7E">
      <w:pPr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Также </w:t>
      </w:r>
      <w:r w:rsidR="007F381A">
        <w:rPr>
          <w:rFonts w:eastAsia="Times New Roman"/>
          <w:spacing w:val="-4"/>
          <w:sz w:val="30"/>
          <w:szCs w:val="30"/>
          <w:lang w:eastAsia="ru-RU"/>
        </w:rPr>
        <w:t xml:space="preserve">следует отметить, что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 </w:t>
      </w:r>
      <w:r w:rsidRPr="006D5B56">
        <w:rPr>
          <w:rFonts w:eastAsia="Times New Roman"/>
          <w:spacing w:val="-4"/>
          <w:sz w:val="30"/>
          <w:szCs w:val="30"/>
          <w:lang w:eastAsia="ru-RU"/>
        </w:rPr>
        <w:t>случа</w:t>
      </w:r>
      <w:r w:rsidR="00AA4961">
        <w:rPr>
          <w:rFonts w:eastAsia="Times New Roman"/>
          <w:spacing w:val="-4"/>
          <w:sz w:val="30"/>
          <w:szCs w:val="30"/>
          <w:lang w:eastAsia="ru-RU"/>
        </w:rPr>
        <w:t>й</w:t>
      </w:r>
      <w:r w:rsidRPr="006D5B56">
        <w:rPr>
          <w:rFonts w:eastAsia="Times New Roman"/>
          <w:spacing w:val="-4"/>
          <w:sz w:val="30"/>
          <w:szCs w:val="30"/>
          <w:lang w:eastAsia="ru-RU"/>
        </w:rPr>
        <w:t xml:space="preserve"> гибели работник</w:t>
      </w:r>
      <w:r w:rsidR="007D48DE">
        <w:rPr>
          <w:rFonts w:eastAsia="Times New Roman"/>
          <w:spacing w:val="-4"/>
          <w:sz w:val="30"/>
          <w:szCs w:val="30"/>
          <w:lang w:eastAsia="ru-RU"/>
        </w:rPr>
        <w:t>а</w:t>
      </w:r>
      <w:r w:rsidR="00AA4961">
        <w:rPr>
          <w:rFonts w:eastAsia="Times New Roman"/>
          <w:spacing w:val="-4"/>
          <w:sz w:val="30"/>
          <w:szCs w:val="30"/>
          <w:lang w:eastAsia="ru-RU"/>
        </w:rPr>
        <w:br/>
      </w:r>
      <w:r w:rsidRPr="006D5B56">
        <w:rPr>
          <w:rFonts w:eastAsia="Times New Roman"/>
          <w:spacing w:val="-4"/>
          <w:sz w:val="30"/>
          <w:szCs w:val="30"/>
          <w:lang w:eastAsia="ru-RU"/>
        </w:rPr>
        <w:t>в организации, подведомственной главному управлению идеологической работы, культуры и по делам молодежи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AA4961">
        <w:rPr>
          <w:rFonts w:eastAsia="Times New Roman"/>
          <w:spacing w:val="-4"/>
          <w:sz w:val="30"/>
          <w:szCs w:val="30"/>
          <w:lang w:eastAsia="ru-RU"/>
        </w:rPr>
        <w:t xml:space="preserve">а также по одному случаю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тяжелого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работник</w:t>
      </w:r>
      <w:r w:rsidR="007D48DE">
        <w:rPr>
          <w:rFonts w:eastAsia="Times New Roman"/>
          <w:spacing w:val="-4"/>
          <w:sz w:val="30"/>
          <w:szCs w:val="30"/>
          <w:lang w:eastAsia="ru-RU"/>
        </w:rPr>
        <w:t>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</w:t>
      </w:r>
      <w:r w:rsidR="007D48DE">
        <w:rPr>
          <w:rFonts w:eastAsia="Times New Roman"/>
          <w:spacing w:val="-4"/>
          <w:sz w:val="30"/>
          <w:szCs w:val="30"/>
          <w:lang w:eastAsia="ru-RU"/>
        </w:rPr>
        <w:t>ях</w:t>
      </w:r>
      <w:r>
        <w:rPr>
          <w:rFonts w:eastAsia="Times New Roman"/>
          <w:spacing w:val="-4"/>
          <w:sz w:val="30"/>
          <w:szCs w:val="30"/>
          <w:lang w:eastAsia="ru-RU"/>
        </w:rPr>
        <w:t>, подведомственн</w:t>
      </w:r>
      <w:r w:rsidR="007D48DE">
        <w:rPr>
          <w:rFonts w:eastAsia="Times New Roman"/>
          <w:spacing w:val="-4"/>
          <w:sz w:val="30"/>
          <w:szCs w:val="30"/>
          <w:lang w:eastAsia="ru-RU"/>
        </w:rPr>
        <w:t>ых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F6CD8">
        <w:rPr>
          <w:rFonts w:eastAsia="Times New Roman"/>
          <w:spacing w:val="-4"/>
          <w:sz w:val="30"/>
          <w:szCs w:val="30"/>
          <w:lang w:eastAsia="ru-RU"/>
        </w:rPr>
        <w:t>комитету</w:t>
      </w:r>
      <w:r w:rsidR="007F6CD8">
        <w:rPr>
          <w:rFonts w:eastAsia="Times New Roman"/>
          <w:spacing w:val="-4"/>
          <w:sz w:val="30"/>
          <w:szCs w:val="30"/>
          <w:lang w:eastAsia="ru-RU"/>
        </w:rPr>
        <w:br/>
        <w:t>по труду, занятости и социальной защите,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F6CD8" w:rsidRPr="007F6CD8">
        <w:rPr>
          <w:rFonts w:eastAsia="Times New Roman"/>
          <w:spacing w:val="-4"/>
          <w:sz w:val="30"/>
          <w:szCs w:val="30"/>
          <w:lang w:eastAsia="ru-RU"/>
        </w:rPr>
        <w:t xml:space="preserve">комитету экономики </w:t>
      </w:r>
      <w:r>
        <w:rPr>
          <w:rFonts w:eastAsia="Times New Roman"/>
          <w:spacing w:val="-4"/>
          <w:sz w:val="30"/>
          <w:szCs w:val="30"/>
          <w:lang w:eastAsia="ru-RU"/>
        </w:rPr>
        <w:t>и главному управлению спорта</w:t>
      </w:r>
      <w:r w:rsidR="00606A7D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и туризма облисполкома</w:t>
      </w:r>
      <w:r w:rsidRPr="006D5B56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6D5B56" w:rsidRPr="00B10423" w:rsidRDefault="006D5B56" w:rsidP="006D5B56">
      <w:pPr>
        <w:ind w:firstLine="709"/>
        <w:rPr>
          <w:i/>
          <w:sz w:val="16"/>
          <w:szCs w:val="16"/>
        </w:rPr>
      </w:pPr>
    </w:p>
    <w:p w:rsidR="006D5B56" w:rsidRDefault="006D5B56" w:rsidP="006D5B56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z w:val="30"/>
          <w:szCs w:val="30"/>
        </w:rPr>
      </w:pPr>
      <w:proofErr w:type="spellStart"/>
      <w:r w:rsidRPr="00B10423">
        <w:rPr>
          <w:i/>
          <w:sz w:val="30"/>
          <w:szCs w:val="30"/>
        </w:rPr>
        <w:t>Справочно</w:t>
      </w:r>
      <w:proofErr w:type="spellEnd"/>
      <w:r w:rsidRPr="00B10423">
        <w:rPr>
          <w:i/>
          <w:sz w:val="30"/>
          <w:szCs w:val="30"/>
        </w:rPr>
        <w:t>. В 201</w:t>
      </w:r>
      <w:r>
        <w:rPr>
          <w:i/>
          <w:sz w:val="30"/>
          <w:szCs w:val="30"/>
        </w:rPr>
        <w:t>8</w:t>
      </w:r>
      <w:r w:rsidRPr="00B10423">
        <w:rPr>
          <w:i/>
          <w:sz w:val="30"/>
          <w:szCs w:val="30"/>
        </w:rPr>
        <w:t xml:space="preserve"> г</w:t>
      </w:r>
      <w:r>
        <w:rPr>
          <w:i/>
          <w:sz w:val="30"/>
          <w:szCs w:val="30"/>
        </w:rPr>
        <w:t>оду</w:t>
      </w:r>
      <w:r w:rsidRPr="00B10423">
        <w:rPr>
          <w:i/>
          <w:sz w:val="30"/>
          <w:szCs w:val="30"/>
        </w:rPr>
        <w:t xml:space="preserve"> в организациях, подведомственных </w:t>
      </w:r>
      <w:r w:rsidRPr="006D5B56">
        <w:rPr>
          <w:i/>
          <w:sz w:val="30"/>
          <w:szCs w:val="30"/>
        </w:rPr>
        <w:t xml:space="preserve">главному управлению идеологической работы, культуры и по делам молодежи, </w:t>
      </w:r>
      <w:r w:rsidR="007F6CD8" w:rsidRPr="007F6CD8">
        <w:rPr>
          <w:i/>
          <w:sz w:val="30"/>
          <w:szCs w:val="30"/>
        </w:rPr>
        <w:t>комитету по труду, занятости и социальной защите</w:t>
      </w:r>
      <w:r w:rsidR="007F6CD8">
        <w:rPr>
          <w:i/>
          <w:sz w:val="30"/>
          <w:szCs w:val="30"/>
        </w:rPr>
        <w:t>,</w:t>
      </w:r>
      <w:r w:rsidR="007F6CD8" w:rsidRPr="007F6CD8">
        <w:rPr>
          <w:i/>
          <w:sz w:val="30"/>
          <w:szCs w:val="30"/>
        </w:rPr>
        <w:t xml:space="preserve"> </w:t>
      </w:r>
      <w:r w:rsidRPr="006D5B56">
        <w:rPr>
          <w:i/>
          <w:sz w:val="30"/>
          <w:szCs w:val="30"/>
        </w:rPr>
        <w:t>комитету экономики и главному управлению спорта</w:t>
      </w:r>
      <w:r>
        <w:rPr>
          <w:i/>
          <w:sz w:val="30"/>
          <w:szCs w:val="30"/>
        </w:rPr>
        <w:t xml:space="preserve"> </w:t>
      </w:r>
      <w:r w:rsidRPr="006D5B56">
        <w:rPr>
          <w:i/>
          <w:sz w:val="30"/>
          <w:szCs w:val="30"/>
        </w:rPr>
        <w:t>и туризма облисполком</w:t>
      </w:r>
      <w:r w:rsidR="002D469B">
        <w:rPr>
          <w:i/>
          <w:sz w:val="30"/>
          <w:szCs w:val="30"/>
        </w:rPr>
        <w:t>а</w:t>
      </w:r>
      <w:r>
        <w:rPr>
          <w:i/>
          <w:sz w:val="30"/>
          <w:szCs w:val="30"/>
        </w:rPr>
        <w:t xml:space="preserve"> несчастных случаев с тяжелыми последствиями</w:t>
      </w:r>
      <w:r w:rsidR="007F6CD8">
        <w:rPr>
          <w:i/>
          <w:sz w:val="30"/>
          <w:szCs w:val="30"/>
        </w:rPr>
        <w:t xml:space="preserve"> </w:t>
      </w:r>
      <w:r w:rsidRPr="00C56D6F">
        <w:rPr>
          <w:i/>
          <w:sz w:val="30"/>
          <w:szCs w:val="30"/>
        </w:rPr>
        <w:t>не отмечено</w:t>
      </w:r>
      <w:r>
        <w:rPr>
          <w:i/>
          <w:sz w:val="30"/>
          <w:szCs w:val="30"/>
        </w:rPr>
        <w:t>.</w:t>
      </w:r>
    </w:p>
    <w:p w:rsidR="006D5B56" w:rsidRPr="00B10423" w:rsidRDefault="006D5B56" w:rsidP="00A2074A">
      <w:pPr>
        <w:widowControl w:val="0"/>
        <w:autoSpaceDE w:val="0"/>
        <w:autoSpaceDN w:val="0"/>
        <w:adjustRightInd w:val="0"/>
        <w:ind w:firstLine="720"/>
        <w:rPr>
          <w:i/>
          <w:sz w:val="16"/>
          <w:szCs w:val="16"/>
        </w:rPr>
      </w:pPr>
    </w:p>
    <w:p w:rsidR="00A2074A" w:rsidRDefault="00A2074A" w:rsidP="00A2074A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74429B">
        <w:rPr>
          <w:sz w:val="30"/>
          <w:szCs w:val="30"/>
        </w:rPr>
        <w:t xml:space="preserve"> организациях, </w:t>
      </w:r>
      <w:r>
        <w:rPr>
          <w:sz w:val="30"/>
          <w:szCs w:val="30"/>
        </w:rPr>
        <w:t>подведомственных главному управлению</w:t>
      </w:r>
      <w:r>
        <w:rPr>
          <w:sz w:val="30"/>
          <w:szCs w:val="30"/>
        </w:rPr>
        <w:br/>
      </w:r>
      <w:r w:rsidRPr="0074429B">
        <w:rPr>
          <w:sz w:val="30"/>
          <w:szCs w:val="30"/>
        </w:rPr>
        <w:t xml:space="preserve">по </w:t>
      </w:r>
      <w:r>
        <w:rPr>
          <w:sz w:val="30"/>
          <w:szCs w:val="30"/>
        </w:rPr>
        <w:t>здравоохранению, как и в 2018 году, не отмечено несчастных случаев</w:t>
      </w:r>
      <w:r>
        <w:rPr>
          <w:sz w:val="30"/>
          <w:szCs w:val="30"/>
        </w:rPr>
        <w:br/>
        <w:t>со смертельных исходом, а количество потерпевших, получивших тяжелые производственные травмы уменьшилось на одного человека (2019 год – два человека, 2018 год – три человека).</w:t>
      </w:r>
      <w:proofErr w:type="gramEnd"/>
    </w:p>
    <w:p w:rsidR="00697A60" w:rsidRDefault="00697A60" w:rsidP="00697A60">
      <w:pPr>
        <w:ind w:firstLine="720"/>
        <w:rPr>
          <w:i/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Наиболее </w:t>
      </w:r>
      <w:r w:rsidRPr="0050077A">
        <w:rPr>
          <w:rFonts w:eastAsia="Times New Roman"/>
          <w:sz w:val="30"/>
          <w:szCs w:val="30"/>
          <w:lang w:eastAsia="ru-RU"/>
        </w:rPr>
        <w:t>значительному риску гибели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50077A">
        <w:rPr>
          <w:rFonts w:eastAsia="Times New Roman"/>
          <w:sz w:val="30"/>
          <w:szCs w:val="30"/>
          <w:lang w:eastAsia="ru-RU"/>
        </w:rPr>
        <w:t xml:space="preserve">и </w:t>
      </w:r>
      <w:proofErr w:type="spellStart"/>
      <w:r w:rsidRPr="0050077A"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 w:rsidRPr="0050077A">
        <w:rPr>
          <w:rFonts w:eastAsia="Times New Roman"/>
          <w:sz w:val="30"/>
          <w:szCs w:val="30"/>
          <w:lang w:eastAsia="ru-RU"/>
        </w:rPr>
        <w:t xml:space="preserve"> подвержены работники </w:t>
      </w:r>
      <w:r w:rsidRPr="00697A60">
        <w:rPr>
          <w:rFonts w:eastAsia="Times New Roman"/>
          <w:sz w:val="30"/>
          <w:szCs w:val="30"/>
          <w:lang w:eastAsia="ru-RU"/>
        </w:rPr>
        <w:t>сельского хозяйства</w:t>
      </w:r>
      <w:r>
        <w:rPr>
          <w:rFonts w:eastAsia="Times New Roman"/>
          <w:sz w:val="30"/>
          <w:szCs w:val="30"/>
          <w:lang w:eastAsia="ru-RU"/>
        </w:rPr>
        <w:t>,</w:t>
      </w:r>
      <w:r w:rsidRPr="00697A60">
        <w:rPr>
          <w:rFonts w:eastAsia="Times New Roman"/>
          <w:sz w:val="30"/>
          <w:szCs w:val="30"/>
          <w:lang w:eastAsia="ru-RU"/>
        </w:rPr>
        <w:t xml:space="preserve"> лесного </w:t>
      </w:r>
      <w:r>
        <w:rPr>
          <w:rFonts w:eastAsia="Times New Roman"/>
          <w:sz w:val="30"/>
          <w:szCs w:val="30"/>
          <w:lang w:eastAsia="ru-RU"/>
        </w:rPr>
        <w:t xml:space="preserve">и рыбного </w:t>
      </w:r>
      <w:r w:rsidRPr="00697A60">
        <w:rPr>
          <w:rFonts w:eastAsia="Times New Roman"/>
          <w:sz w:val="30"/>
          <w:szCs w:val="30"/>
          <w:lang w:eastAsia="ru-RU"/>
        </w:rPr>
        <w:t>хозяйства,</w:t>
      </w:r>
      <w:r>
        <w:rPr>
          <w:rFonts w:eastAsia="Times New Roman"/>
          <w:sz w:val="30"/>
          <w:szCs w:val="30"/>
          <w:lang w:eastAsia="ru-RU"/>
        </w:rPr>
        <w:br/>
      </w:r>
      <w:r w:rsidRPr="0050077A">
        <w:rPr>
          <w:rFonts w:eastAsia="Times New Roman"/>
          <w:sz w:val="30"/>
          <w:szCs w:val="30"/>
          <w:lang w:eastAsia="ru-RU"/>
        </w:rPr>
        <w:t>в организациях котор</w:t>
      </w:r>
      <w:r w:rsidR="007D48DE">
        <w:rPr>
          <w:rFonts w:eastAsia="Times New Roman"/>
          <w:sz w:val="30"/>
          <w:szCs w:val="30"/>
          <w:lang w:eastAsia="ru-RU"/>
        </w:rPr>
        <w:t>ых</w:t>
      </w:r>
      <w:r w:rsidRPr="0050077A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восемь</w:t>
      </w:r>
      <w:r w:rsidRPr="0050077A">
        <w:rPr>
          <w:rFonts w:eastAsia="Times New Roman"/>
          <w:sz w:val="30"/>
          <w:szCs w:val="30"/>
          <w:lang w:eastAsia="ru-RU"/>
        </w:rPr>
        <w:t xml:space="preserve"> человек погибли, и </w:t>
      </w:r>
      <w:r>
        <w:rPr>
          <w:rFonts w:eastAsia="Times New Roman"/>
          <w:sz w:val="30"/>
          <w:szCs w:val="30"/>
          <w:lang w:eastAsia="ru-RU"/>
        </w:rPr>
        <w:t>19</w:t>
      </w:r>
      <w:r w:rsidRPr="0050077A">
        <w:rPr>
          <w:rFonts w:eastAsia="Times New Roman"/>
          <w:sz w:val="30"/>
          <w:szCs w:val="30"/>
          <w:lang w:eastAsia="ru-RU"/>
        </w:rPr>
        <w:t xml:space="preserve"> человек получили тяжелые производственные травмы (2018 год – </w:t>
      </w:r>
      <w:r>
        <w:rPr>
          <w:rFonts w:eastAsia="Times New Roman"/>
          <w:sz w:val="30"/>
          <w:szCs w:val="30"/>
          <w:lang w:eastAsia="ru-RU"/>
        </w:rPr>
        <w:t>три</w:t>
      </w:r>
      <w:r w:rsidRPr="0050077A">
        <w:rPr>
          <w:rFonts w:eastAsia="Times New Roman"/>
          <w:sz w:val="30"/>
          <w:szCs w:val="30"/>
          <w:lang w:eastAsia="ru-RU"/>
        </w:rPr>
        <w:t xml:space="preserve"> и </w:t>
      </w:r>
      <w:r>
        <w:rPr>
          <w:rFonts w:eastAsia="Times New Roman"/>
          <w:sz w:val="30"/>
          <w:szCs w:val="30"/>
          <w:lang w:eastAsia="ru-RU"/>
        </w:rPr>
        <w:t xml:space="preserve">26 </w:t>
      </w:r>
      <w:r w:rsidRPr="0050077A">
        <w:rPr>
          <w:rFonts w:eastAsia="Times New Roman"/>
          <w:sz w:val="30"/>
          <w:szCs w:val="30"/>
          <w:lang w:eastAsia="ru-RU"/>
        </w:rPr>
        <w:t>человек соответственно)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697A60" w:rsidRDefault="00697A60" w:rsidP="003052DD">
      <w:pPr>
        <w:ind w:firstLine="709"/>
        <w:rPr>
          <w:spacing w:val="-4"/>
          <w:sz w:val="16"/>
          <w:szCs w:val="16"/>
        </w:rPr>
      </w:pPr>
    </w:p>
    <w:p w:rsidR="002E12C6" w:rsidRDefault="002E12C6" w:rsidP="002E12C6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D968723" wp14:editId="1FD618AF">
            <wp:extent cx="6120130" cy="429527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12C6" w:rsidRPr="00A330EB" w:rsidRDefault="002E12C6" w:rsidP="002E12C6">
      <w:pPr>
        <w:rPr>
          <w:spacing w:val="-4"/>
          <w:sz w:val="16"/>
          <w:szCs w:val="16"/>
        </w:rPr>
      </w:pPr>
    </w:p>
    <w:p w:rsidR="00697A60" w:rsidRDefault="00697A60" w:rsidP="003052DD">
      <w:pPr>
        <w:ind w:firstLine="709"/>
        <w:rPr>
          <w:spacing w:val="-4"/>
          <w:sz w:val="16"/>
          <w:szCs w:val="16"/>
        </w:rPr>
      </w:pPr>
    </w:p>
    <w:p w:rsidR="00E245B4" w:rsidRDefault="003052DD" w:rsidP="003052DD">
      <w:pPr>
        <w:ind w:firstLine="709"/>
        <w:rPr>
          <w:spacing w:val="-4"/>
          <w:sz w:val="30"/>
          <w:szCs w:val="30"/>
        </w:rPr>
      </w:pPr>
      <w:proofErr w:type="gramStart"/>
      <w:r w:rsidRPr="00B10423">
        <w:rPr>
          <w:spacing w:val="-4"/>
          <w:sz w:val="30"/>
          <w:szCs w:val="30"/>
        </w:rPr>
        <w:lastRenderedPageBreak/>
        <w:t>Н</w:t>
      </w:r>
      <w:r w:rsidR="00E245B4" w:rsidRPr="00B10423">
        <w:rPr>
          <w:spacing w:val="-4"/>
          <w:sz w:val="30"/>
          <w:szCs w:val="30"/>
        </w:rPr>
        <w:t>аиболее подверженными риску смертельного</w:t>
      </w:r>
      <w:r w:rsidRPr="00B10423">
        <w:rPr>
          <w:spacing w:val="-4"/>
          <w:sz w:val="30"/>
          <w:szCs w:val="30"/>
        </w:rPr>
        <w:t xml:space="preserve"> </w:t>
      </w:r>
      <w:r w:rsidR="00E245B4" w:rsidRPr="00B10423">
        <w:rPr>
          <w:spacing w:val="-4"/>
          <w:sz w:val="30"/>
          <w:szCs w:val="30"/>
        </w:rPr>
        <w:t xml:space="preserve">и тяжелого </w:t>
      </w:r>
      <w:proofErr w:type="spellStart"/>
      <w:r w:rsidR="00E245B4" w:rsidRPr="00B10423">
        <w:rPr>
          <w:spacing w:val="-4"/>
          <w:sz w:val="30"/>
          <w:szCs w:val="30"/>
        </w:rPr>
        <w:t>травмирования</w:t>
      </w:r>
      <w:proofErr w:type="spellEnd"/>
      <w:r w:rsidR="00E245B4" w:rsidRPr="00B10423">
        <w:rPr>
          <w:spacing w:val="-4"/>
          <w:sz w:val="30"/>
          <w:szCs w:val="30"/>
        </w:rPr>
        <w:t xml:space="preserve"> </w:t>
      </w:r>
      <w:r w:rsidRPr="00B10423">
        <w:rPr>
          <w:spacing w:val="-4"/>
          <w:sz w:val="30"/>
          <w:szCs w:val="30"/>
        </w:rPr>
        <w:t xml:space="preserve">по-прежнему </w:t>
      </w:r>
      <w:r w:rsidR="00E245B4" w:rsidRPr="00B10423">
        <w:rPr>
          <w:spacing w:val="-4"/>
          <w:sz w:val="30"/>
          <w:szCs w:val="30"/>
        </w:rPr>
        <w:t xml:space="preserve">остаются </w:t>
      </w:r>
      <w:r w:rsidR="00B54A12" w:rsidRPr="00B54A12">
        <w:rPr>
          <w:spacing w:val="-4"/>
          <w:sz w:val="30"/>
          <w:szCs w:val="30"/>
        </w:rPr>
        <w:t>тракторист</w:t>
      </w:r>
      <w:r w:rsidR="00B54A12">
        <w:rPr>
          <w:spacing w:val="-4"/>
          <w:sz w:val="30"/>
          <w:szCs w:val="30"/>
        </w:rPr>
        <w:t>ы</w:t>
      </w:r>
      <w:r w:rsidR="00B54A12" w:rsidRPr="00B54A12">
        <w:rPr>
          <w:spacing w:val="-4"/>
          <w:sz w:val="30"/>
          <w:szCs w:val="30"/>
        </w:rPr>
        <w:t>-машинист</w:t>
      </w:r>
      <w:r w:rsidR="00B54A12">
        <w:rPr>
          <w:spacing w:val="-4"/>
          <w:sz w:val="30"/>
          <w:szCs w:val="30"/>
        </w:rPr>
        <w:t>ы</w:t>
      </w:r>
      <w:r w:rsidR="00B54A12" w:rsidRPr="00B54A12">
        <w:rPr>
          <w:spacing w:val="-4"/>
          <w:sz w:val="30"/>
          <w:szCs w:val="30"/>
        </w:rPr>
        <w:t xml:space="preserve"> сельскохозяйственного производства (2019 год – </w:t>
      </w:r>
      <w:r w:rsidR="002E12C6">
        <w:rPr>
          <w:spacing w:val="-4"/>
          <w:sz w:val="30"/>
          <w:szCs w:val="30"/>
        </w:rPr>
        <w:t>три человека погибли</w:t>
      </w:r>
      <w:r w:rsidR="002E12C6">
        <w:rPr>
          <w:spacing w:val="-4"/>
          <w:sz w:val="30"/>
          <w:szCs w:val="30"/>
        </w:rPr>
        <w:br/>
      </w:r>
      <w:r w:rsidR="00B54A12" w:rsidRPr="00B54A12">
        <w:rPr>
          <w:spacing w:val="-4"/>
          <w:sz w:val="30"/>
          <w:szCs w:val="30"/>
        </w:rPr>
        <w:t xml:space="preserve">и </w:t>
      </w:r>
      <w:r w:rsidR="002E12C6">
        <w:rPr>
          <w:spacing w:val="-4"/>
          <w:sz w:val="30"/>
          <w:szCs w:val="30"/>
        </w:rPr>
        <w:t>два человека получили тяжелые производственные травмы</w:t>
      </w:r>
      <w:r w:rsidR="00B54A12" w:rsidRPr="00B54A12">
        <w:rPr>
          <w:spacing w:val="-4"/>
          <w:sz w:val="30"/>
          <w:szCs w:val="30"/>
        </w:rPr>
        <w:t>,</w:t>
      </w:r>
      <w:r w:rsidR="002E12C6">
        <w:rPr>
          <w:spacing w:val="-4"/>
          <w:sz w:val="30"/>
          <w:szCs w:val="30"/>
        </w:rPr>
        <w:br/>
      </w:r>
      <w:r w:rsidR="00B54A12" w:rsidRPr="00B54A12">
        <w:rPr>
          <w:spacing w:val="-4"/>
          <w:sz w:val="30"/>
          <w:szCs w:val="30"/>
        </w:rPr>
        <w:t>2018 год – один и семь человек соответственно)</w:t>
      </w:r>
      <w:r w:rsidR="00F74C75">
        <w:rPr>
          <w:spacing w:val="-4"/>
          <w:sz w:val="30"/>
          <w:szCs w:val="30"/>
        </w:rPr>
        <w:t xml:space="preserve">, а также </w:t>
      </w:r>
      <w:r w:rsidR="00F74C75" w:rsidRPr="00F74C75">
        <w:rPr>
          <w:spacing w:val="-4"/>
          <w:sz w:val="30"/>
          <w:szCs w:val="30"/>
        </w:rPr>
        <w:t xml:space="preserve">водители автомобилей (2019 год – </w:t>
      </w:r>
      <w:r w:rsidR="00F74C75">
        <w:rPr>
          <w:spacing w:val="-4"/>
          <w:sz w:val="30"/>
          <w:szCs w:val="30"/>
        </w:rPr>
        <w:t xml:space="preserve">семь человек </w:t>
      </w:r>
      <w:r w:rsidR="00F74C75" w:rsidRPr="00F74C75">
        <w:rPr>
          <w:spacing w:val="-4"/>
          <w:sz w:val="30"/>
          <w:szCs w:val="30"/>
        </w:rPr>
        <w:t xml:space="preserve">получили тяжелые производственные травмы, </w:t>
      </w:r>
      <w:r w:rsidR="00F74C75">
        <w:rPr>
          <w:spacing w:val="-4"/>
          <w:sz w:val="30"/>
          <w:szCs w:val="30"/>
        </w:rPr>
        <w:t>2</w:t>
      </w:r>
      <w:r w:rsidR="00F74C75" w:rsidRPr="00F74C75">
        <w:rPr>
          <w:spacing w:val="-4"/>
          <w:sz w:val="30"/>
          <w:szCs w:val="30"/>
        </w:rPr>
        <w:t xml:space="preserve">018 год – </w:t>
      </w:r>
      <w:r w:rsidR="00F74C75">
        <w:rPr>
          <w:spacing w:val="-4"/>
          <w:sz w:val="30"/>
          <w:szCs w:val="30"/>
        </w:rPr>
        <w:t>два</w:t>
      </w:r>
      <w:r w:rsidR="00F74C75" w:rsidRPr="00F74C75">
        <w:rPr>
          <w:spacing w:val="-4"/>
          <w:sz w:val="30"/>
          <w:szCs w:val="30"/>
        </w:rPr>
        <w:t xml:space="preserve"> </w:t>
      </w:r>
      <w:r w:rsidR="004024E1">
        <w:rPr>
          <w:spacing w:val="-4"/>
          <w:sz w:val="30"/>
          <w:szCs w:val="30"/>
        </w:rPr>
        <w:t xml:space="preserve">человека погибли </w:t>
      </w:r>
      <w:r w:rsidR="00F74C75" w:rsidRPr="00F74C75">
        <w:rPr>
          <w:spacing w:val="-4"/>
          <w:sz w:val="30"/>
          <w:szCs w:val="30"/>
        </w:rPr>
        <w:t xml:space="preserve">и </w:t>
      </w:r>
      <w:r w:rsidR="00F74C75">
        <w:rPr>
          <w:spacing w:val="-4"/>
          <w:sz w:val="30"/>
          <w:szCs w:val="30"/>
        </w:rPr>
        <w:t>пять ч</w:t>
      </w:r>
      <w:r w:rsidR="00F74C75" w:rsidRPr="00F74C75">
        <w:rPr>
          <w:spacing w:val="-4"/>
          <w:sz w:val="30"/>
          <w:szCs w:val="30"/>
        </w:rPr>
        <w:t xml:space="preserve">еловек </w:t>
      </w:r>
      <w:r w:rsidR="004024E1" w:rsidRPr="004024E1">
        <w:rPr>
          <w:spacing w:val="-4"/>
          <w:sz w:val="30"/>
          <w:szCs w:val="30"/>
        </w:rPr>
        <w:t>получили тяжелые производственные травмы</w:t>
      </w:r>
      <w:r w:rsidR="00F74C75" w:rsidRPr="00F74C75">
        <w:rPr>
          <w:spacing w:val="-4"/>
          <w:sz w:val="30"/>
          <w:szCs w:val="30"/>
        </w:rPr>
        <w:t>).</w:t>
      </w:r>
      <w:proofErr w:type="gramEnd"/>
    </w:p>
    <w:p w:rsidR="00CB5BDA" w:rsidRDefault="00CB5BDA" w:rsidP="003052DD">
      <w:pPr>
        <w:ind w:firstLine="709"/>
        <w:rPr>
          <w:spacing w:val="-4"/>
          <w:sz w:val="16"/>
          <w:szCs w:val="16"/>
        </w:rPr>
      </w:pPr>
    </w:p>
    <w:p w:rsidR="00B54A12" w:rsidRDefault="00B54A12" w:rsidP="00B54A12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DC6CEFD" wp14:editId="2600FCDD">
            <wp:extent cx="6116128" cy="463238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766B" w:rsidRDefault="00A3766B" w:rsidP="003052DD">
      <w:pPr>
        <w:ind w:firstLine="709"/>
        <w:rPr>
          <w:spacing w:val="-4"/>
          <w:sz w:val="16"/>
          <w:szCs w:val="16"/>
        </w:rPr>
      </w:pPr>
    </w:p>
    <w:p w:rsidR="00A330EB" w:rsidRDefault="00A330EB" w:rsidP="00A330EB">
      <w:pPr>
        <w:ind w:firstLine="709"/>
        <w:rPr>
          <w:rFonts w:eastAsia="Times New Roman"/>
          <w:sz w:val="30"/>
          <w:szCs w:val="20"/>
          <w:lang w:eastAsia="ru-RU"/>
        </w:rPr>
      </w:pPr>
      <w:r w:rsidRPr="00E664F6">
        <w:rPr>
          <w:rFonts w:eastAsia="Times New Roman"/>
          <w:sz w:val="30"/>
          <w:szCs w:val="20"/>
          <w:lang w:eastAsia="ru-RU"/>
        </w:rPr>
        <w:t xml:space="preserve">В состоянии алкогольного опьянения находились </w:t>
      </w:r>
      <w:r>
        <w:rPr>
          <w:rFonts w:eastAsia="Times New Roman"/>
          <w:sz w:val="30"/>
          <w:szCs w:val="20"/>
          <w:lang w:eastAsia="ru-RU"/>
        </w:rPr>
        <w:t xml:space="preserve">15 </w:t>
      </w:r>
      <w:r w:rsidRPr="00E664F6">
        <w:rPr>
          <w:rFonts w:eastAsia="Times New Roman"/>
          <w:sz w:val="30"/>
          <w:szCs w:val="20"/>
          <w:lang w:eastAsia="ru-RU"/>
        </w:rPr>
        <w:t>работник</w:t>
      </w:r>
      <w:r>
        <w:rPr>
          <w:rFonts w:eastAsia="Times New Roman"/>
          <w:sz w:val="30"/>
          <w:szCs w:val="20"/>
          <w:lang w:eastAsia="ru-RU"/>
        </w:rPr>
        <w:t>ов</w:t>
      </w:r>
      <w:r w:rsidRPr="00E664F6">
        <w:rPr>
          <w:rFonts w:eastAsia="Times New Roman"/>
          <w:sz w:val="30"/>
          <w:szCs w:val="20"/>
          <w:lang w:eastAsia="ru-RU"/>
        </w:rPr>
        <w:t>,</w:t>
      </w:r>
      <w:r w:rsidRPr="00E664F6">
        <w:rPr>
          <w:rFonts w:eastAsia="Times New Roman"/>
          <w:sz w:val="30"/>
          <w:szCs w:val="20"/>
          <w:lang w:eastAsia="ru-RU"/>
        </w:rPr>
        <w:br/>
        <w:t xml:space="preserve">или </w:t>
      </w:r>
      <w:r>
        <w:rPr>
          <w:rFonts w:eastAsia="Times New Roman"/>
          <w:sz w:val="30"/>
          <w:szCs w:val="20"/>
          <w:lang w:eastAsia="ru-RU"/>
        </w:rPr>
        <w:t>25%</w:t>
      </w:r>
      <w:r w:rsidRPr="00E664F6">
        <w:rPr>
          <w:rFonts w:eastAsia="Times New Roman"/>
          <w:sz w:val="30"/>
          <w:szCs w:val="20"/>
          <w:lang w:eastAsia="ru-RU"/>
        </w:rPr>
        <w:t xml:space="preserve"> от общего числа потерпевших 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</w:r>
      <w:r w:rsidRPr="00E664F6">
        <w:rPr>
          <w:rFonts w:eastAsia="Times New Roman"/>
          <w:sz w:val="30"/>
          <w:szCs w:val="20"/>
          <w:lang w:eastAsia="ru-RU"/>
        </w:rPr>
        <w:t>(</w:t>
      </w:r>
      <w:r>
        <w:rPr>
          <w:rFonts w:eastAsia="Times New Roman"/>
          <w:sz w:val="30"/>
          <w:szCs w:val="20"/>
          <w:lang w:eastAsia="ru-RU"/>
        </w:rPr>
        <w:t>2018 год</w:t>
      </w:r>
      <w:r w:rsidRPr="00E664F6">
        <w:rPr>
          <w:rFonts w:eastAsia="Times New Roman"/>
          <w:sz w:val="30"/>
          <w:szCs w:val="20"/>
          <w:lang w:eastAsia="ru-RU"/>
        </w:rPr>
        <w:t xml:space="preserve"> – </w:t>
      </w:r>
      <w:r>
        <w:rPr>
          <w:rFonts w:eastAsia="Times New Roman"/>
          <w:sz w:val="30"/>
          <w:szCs w:val="20"/>
          <w:lang w:eastAsia="ru-RU"/>
        </w:rPr>
        <w:t>5 человек или 7,9%</w:t>
      </w:r>
      <w:r w:rsidRPr="00E664F6">
        <w:rPr>
          <w:rFonts w:eastAsia="Times New Roman"/>
          <w:sz w:val="30"/>
          <w:szCs w:val="20"/>
          <w:lang w:eastAsia="ru-RU"/>
        </w:rPr>
        <w:t>).</w:t>
      </w:r>
    </w:p>
    <w:p w:rsidR="00A330EB" w:rsidRDefault="00A330EB" w:rsidP="00A330EB">
      <w:pPr>
        <w:ind w:firstLine="709"/>
        <w:rPr>
          <w:rFonts w:eastAsia="Times New Roman"/>
          <w:sz w:val="30"/>
          <w:szCs w:val="30"/>
          <w:lang w:eastAsia="ru-RU"/>
        </w:rPr>
      </w:pPr>
      <w:r w:rsidRPr="005A6FD0">
        <w:rPr>
          <w:sz w:val="30"/>
          <w:szCs w:val="30"/>
        </w:rPr>
        <w:t>Наибольший удельный вес потерпевших в состоянии алкогольного опьянения приходится на организации</w:t>
      </w:r>
      <w:r w:rsidRPr="005A6FD0">
        <w:rPr>
          <w:rFonts w:eastAsia="Times New Roman"/>
          <w:sz w:val="30"/>
          <w:szCs w:val="30"/>
          <w:lang w:eastAsia="ru-RU"/>
        </w:rPr>
        <w:t>, подведомственные комитету</w:t>
      </w:r>
      <w:r>
        <w:rPr>
          <w:rFonts w:eastAsia="Times New Roman"/>
          <w:sz w:val="30"/>
          <w:szCs w:val="30"/>
          <w:lang w:eastAsia="ru-RU"/>
        </w:rPr>
        <w:br/>
      </w:r>
      <w:r w:rsidRPr="005A6FD0">
        <w:rPr>
          <w:rFonts w:eastAsia="Times New Roman"/>
          <w:sz w:val="30"/>
          <w:szCs w:val="30"/>
          <w:lang w:eastAsia="ru-RU"/>
        </w:rPr>
        <w:t>по сельскому хозяйству и продовольствию облисполкома,</w:t>
      </w:r>
      <w:r>
        <w:rPr>
          <w:rFonts w:eastAsia="Times New Roman"/>
          <w:sz w:val="30"/>
          <w:szCs w:val="30"/>
          <w:lang w:eastAsia="ru-RU"/>
        </w:rPr>
        <w:t xml:space="preserve"> 73,3% (четыре человек погибли, семь человек получили тяжелые производственные травмы).</w:t>
      </w:r>
    </w:p>
    <w:p w:rsidR="00A330EB" w:rsidRPr="00D40425" w:rsidRDefault="00A330EB" w:rsidP="00A330E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330EB" w:rsidRPr="00D40425" w:rsidRDefault="00A330EB" w:rsidP="00A330EB">
      <w:pPr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D40425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D40425">
        <w:rPr>
          <w:rFonts w:eastAsia="Times New Roman"/>
          <w:i/>
          <w:sz w:val="30"/>
          <w:szCs w:val="30"/>
          <w:lang w:eastAsia="ru-RU"/>
        </w:rPr>
        <w:t>. В 2018 году, все потерпевшие, находившиеся</w:t>
      </w:r>
      <w:r w:rsidRPr="00D40425">
        <w:rPr>
          <w:rFonts w:eastAsia="Times New Roman"/>
          <w:i/>
          <w:sz w:val="30"/>
          <w:szCs w:val="30"/>
          <w:lang w:eastAsia="ru-RU"/>
        </w:rPr>
        <w:br/>
        <w:t>в состоянии алкогольного опьянения, являлись работниками организаций, подведомственных комитету по сельскому хозяйству и продовольствию облисполкома (од</w:t>
      </w:r>
      <w:r w:rsidR="00E47CC5">
        <w:rPr>
          <w:rFonts w:eastAsia="Times New Roman"/>
          <w:i/>
          <w:sz w:val="30"/>
          <w:szCs w:val="30"/>
          <w:lang w:eastAsia="ru-RU"/>
        </w:rPr>
        <w:t>и</w:t>
      </w:r>
      <w:r w:rsidRPr="00D40425">
        <w:rPr>
          <w:rFonts w:eastAsia="Times New Roman"/>
          <w:i/>
          <w:sz w:val="30"/>
          <w:szCs w:val="30"/>
          <w:lang w:eastAsia="ru-RU"/>
        </w:rPr>
        <w:t>н человек погиб, четыре получили тяжелые производственные травмы).</w:t>
      </w:r>
    </w:p>
    <w:p w:rsidR="00A330EB" w:rsidRPr="00D40425" w:rsidRDefault="00A330EB" w:rsidP="00A330E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330EB" w:rsidRDefault="00A330EB" w:rsidP="00A330EB">
      <w:pPr>
        <w:ind w:firstLine="709"/>
        <w:rPr>
          <w:rFonts w:eastAsia="Times New Roman"/>
          <w:sz w:val="30"/>
          <w:szCs w:val="20"/>
          <w:lang w:eastAsia="ru-RU"/>
        </w:rPr>
      </w:pPr>
      <w:r w:rsidRPr="005A6FD0">
        <w:rPr>
          <w:sz w:val="30"/>
          <w:szCs w:val="30"/>
        </w:rPr>
        <w:t xml:space="preserve">В организациях, </w:t>
      </w:r>
      <w:r w:rsidRPr="005A6FD0">
        <w:rPr>
          <w:rFonts w:eastAsia="Times New Roman"/>
          <w:sz w:val="30"/>
          <w:szCs w:val="30"/>
          <w:lang w:eastAsia="ru-RU"/>
        </w:rPr>
        <w:t>подведомственных управлению жилищно-коммунального хозяйства, энергетики и топлива облисполкома,</w:t>
      </w:r>
      <w:r>
        <w:rPr>
          <w:rFonts w:eastAsia="Times New Roman"/>
          <w:sz w:val="30"/>
          <w:szCs w:val="30"/>
          <w:lang w:eastAsia="ru-RU"/>
        </w:rPr>
        <w:br/>
        <w:t>в состоянии алкогольного опьянения находились два человека,</w:t>
      </w:r>
      <w:r>
        <w:rPr>
          <w:rFonts w:eastAsia="Times New Roman"/>
          <w:sz w:val="30"/>
          <w:szCs w:val="30"/>
          <w:lang w:eastAsia="ru-RU"/>
        </w:rPr>
        <w:br/>
        <w:t>один и которых погиб и один получил тяжелую производственную травму.</w:t>
      </w:r>
    </w:p>
    <w:p w:rsidR="00A330EB" w:rsidRDefault="00A330EB" w:rsidP="00A330E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330EB" w:rsidRDefault="00A330EB" w:rsidP="00A330EB">
      <w:pPr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3D09FE" wp14:editId="68B5249F">
            <wp:extent cx="6116128" cy="379562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0EB" w:rsidRPr="00A11A45" w:rsidRDefault="00A330EB" w:rsidP="00A330E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330EB" w:rsidRDefault="00A330EB" w:rsidP="00A330EB">
      <w:pPr>
        <w:spacing w:line="280" w:lineRule="exact"/>
        <w:ind w:firstLine="709"/>
        <w:rPr>
          <w:rFonts w:eastAsia="Times New Roman"/>
          <w:i/>
          <w:spacing w:val="-4"/>
          <w:sz w:val="30"/>
          <w:szCs w:val="30"/>
          <w:lang w:eastAsia="ru-RU"/>
        </w:rPr>
      </w:pPr>
      <w:proofErr w:type="spellStart"/>
      <w:r w:rsidRPr="007D1732">
        <w:rPr>
          <w:rFonts w:eastAsia="Times New Roman"/>
          <w:i/>
          <w:spacing w:val="-4"/>
          <w:sz w:val="30"/>
          <w:szCs w:val="30"/>
          <w:lang w:eastAsia="ru-RU"/>
        </w:rPr>
        <w:t>Справочно</w:t>
      </w:r>
      <w:proofErr w:type="spellEnd"/>
      <w:r w:rsidRPr="007D1732">
        <w:rPr>
          <w:rFonts w:eastAsia="Times New Roman"/>
          <w:i/>
          <w:spacing w:val="-4"/>
          <w:sz w:val="30"/>
          <w:szCs w:val="30"/>
          <w:lang w:eastAsia="ru-RU"/>
        </w:rPr>
        <w:t>. В состоянии алкогольного опьянения находились</w:t>
      </w:r>
      <w:r>
        <w:rPr>
          <w:rFonts w:eastAsia="Times New Roman"/>
          <w:i/>
          <w:spacing w:val="-4"/>
          <w:sz w:val="30"/>
          <w:szCs w:val="30"/>
          <w:lang w:eastAsia="ru-RU"/>
        </w:rPr>
        <w:t>:</w:t>
      </w:r>
    </w:p>
    <w:p w:rsidR="00A330EB" w:rsidRPr="00DB1FD5" w:rsidRDefault="00A330EB" w:rsidP="00A330EB">
      <w:pPr>
        <w:spacing w:line="280" w:lineRule="exact"/>
        <w:ind w:firstLine="709"/>
        <w:rPr>
          <w:i/>
          <w:spacing w:val="-4"/>
          <w:sz w:val="30"/>
          <w:szCs w:val="30"/>
        </w:rPr>
      </w:pPr>
      <w:r>
        <w:rPr>
          <w:rFonts w:eastAsia="Times New Roman"/>
          <w:i/>
          <w:spacing w:val="-4"/>
          <w:sz w:val="30"/>
          <w:szCs w:val="30"/>
          <w:lang w:eastAsia="ru-RU"/>
        </w:rPr>
        <w:t>пять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 xml:space="preserve"> человек из 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14 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погибших – оператор котельной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br/>
        <w:t>ОАО «</w:t>
      </w:r>
      <w:proofErr w:type="spellStart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Воложинский</w:t>
      </w:r>
      <w:proofErr w:type="spellEnd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 xml:space="preserve"> льнокомбинат» (содержание этилового спирта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br/>
        <w:t xml:space="preserve">в крови 1,0 промилле), сторож </w:t>
      </w:r>
      <w:proofErr w:type="spellStart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Логойского</w:t>
      </w:r>
      <w:proofErr w:type="spellEnd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 xml:space="preserve"> филиал КУП «</w:t>
      </w:r>
      <w:proofErr w:type="spellStart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Миноблтопливо</w:t>
      </w:r>
      <w:proofErr w:type="spellEnd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»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br/>
        <w:t>(2,2 промилле), сторож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ОАО «</w:t>
      </w:r>
      <w:proofErr w:type="spellStart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Сейловичи</w:t>
      </w:r>
      <w:proofErr w:type="spellEnd"/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>» Несвижский район</w:t>
      </w:r>
      <w:r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DB1FD5">
        <w:rPr>
          <w:rFonts w:eastAsia="Times New Roman"/>
          <w:i/>
          <w:spacing w:val="-4"/>
          <w:sz w:val="30"/>
          <w:szCs w:val="30"/>
          <w:lang w:eastAsia="ru-RU"/>
        </w:rPr>
        <w:t xml:space="preserve">(0,87 промилле), </w:t>
      </w:r>
      <w:r w:rsidRPr="00DB1FD5">
        <w:rPr>
          <w:i/>
          <w:spacing w:val="-4"/>
          <w:sz w:val="30"/>
          <w:szCs w:val="30"/>
        </w:rPr>
        <w:t>тракторист-машинист ОАО «Каганец» Столбцовский район</w:t>
      </w:r>
      <w:r>
        <w:rPr>
          <w:i/>
          <w:spacing w:val="-4"/>
          <w:sz w:val="30"/>
          <w:szCs w:val="30"/>
        </w:rPr>
        <w:t xml:space="preserve"> </w:t>
      </w:r>
      <w:r w:rsidRPr="00DB1FD5">
        <w:rPr>
          <w:i/>
          <w:spacing w:val="-4"/>
          <w:sz w:val="30"/>
          <w:szCs w:val="30"/>
        </w:rPr>
        <w:t>(1,1 промилле), тракторист-машинист ОАО «</w:t>
      </w:r>
      <w:proofErr w:type="spellStart"/>
      <w:r w:rsidRPr="00DB1FD5">
        <w:rPr>
          <w:i/>
          <w:spacing w:val="-4"/>
          <w:sz w:val="30"/>
          <w:szCs w:val="30"/>
        </w:rPr>
        <w:t>Рочевичи</w:t>
      </w:r>
      <w:proofErr w:type="spellEnd"/>
      <w:r w:rsidRPr="00DB1FD5">
        <w:rPr>
          <w:i/>
          <w:spacing w:val="-4"/>
          <w:sz w:val="30"/>
          <w:szCs w:val="30"/>
        </w:rPr>
        <w:t>» Столбцовский район (1,2 промилле);</w:t>
      </w:r>
    </w:p>
    <w:p w:rsidR="00A330EB" w:rsidRPr="001D20C9" w:rsidRDefault="00A330EB" w:rsidP="00A330EB">
      <w:pPr>
        <w:spacing w:line="280" w:lineRule="exact"/>
        <w:ind w:firstLine="709"/>
        <w:rPr>
          <w:rFonts w:eastAsia="Times New Roman"/>
          <w:i/>
          <w:spacing w:val="-4"/>
          <w:sz w:val="30"/>
          <w:szCs w:val="30"/>
          <w:lang w:eastAsia="ru-RU"/>
        </w:rPr>
      </w:pPr>
      <w:proofErr w:type="gramStart"/>
      <w:r w:rsidRPr="001D20C9">
        <w:rPr>
          <w:i/>
          <w:spacing w:val="-4"/>
          <w:sz w:val="30"/>
          <w:szCs w:val="30"/>
        </w:rPr>
        <w:t>1</w:t>
      </w:r>
      <w:r>
        <w:rPr>
          <w:i/>
          <w:spacing w:val="-4"/>
          <w:sz w:val="30"/>
          <w:szCs w:val="30"/>
        </w:rPr>
        <w:t>0</w:t>
      </w:r>
      <w:r w:rsidRPr="001D20C9">
        <w:rPr>
          <w:i/>
          <w:spacing w:val="-4"/>
          <w:sz w:val="30"/>
          <w:szCs w:val="30"/>
        </w:rPr>
        <w:t xml:space="preserve"> человек из </w:t>
      </w:r>
      <w:r>
        <w:rPr>
          <w:i/>
          <w:spacing w:val="-4"/>
          <w:sz w:val="30"/>
          <w:szCs w:val="30"/>
        </w:rPr>
        <w:t xml:space="preserve">46 </w:t>
      </w:r>
      <w:r w:rsidRPr="001D20C9">
        <w:rPr>
          <w:i/>
          <w:spacing w:val="-4"/>
          <w:sz w:val="30"/>
          <w:szCs w:val="30"/>
        </w:rPr>
        <w:t xml:space="preserve"> работников, получивших тяжелые производственные травмы, – оператор животноводческих комплексов</w:t>
      </w:r>
      <w:r>
        <w:rPr>
          <w:i/>
          <w:spacing w:val="-4"/>
          <w:sz w:val="30"/>
          <w:szCs w:val="30"/>
        </w:rPr>
        <w:t xml:space="preserve"> </w:t>
      </w:r>
      <w:r w:rsidRPr="001D20C9">
        <w:rPr>
          <w:i/>
          <w:spacing w:val="-4"/>
          <w:sz w:val="30"/>
          <w:szCs w:val="30"/>
        </w:rPr>
        <w:t>и механизированных ферм ОАО «</w:t>
      </w:r>
      <w:proofErr w:type="spellStart"/>
      <w:r w:rsidRPr="001D20C9">
        <w:rPr>
          <w:i/>
          <w:spacing w:val="-4"/>
          <w:sz w:val="30"/>
          <w:szCs w:val="30"/>
        </w:rPr>
        <w:t>Борисовская</w:t>
      </w:r>
      <w:proofErr w:type="spellEnd"/>
      <w:r w:rsidRPr="001D20C9">
        <w:rPr>
          <w:i/>
          <w:spacing w:val="-4"/>
          <w:sz w:val="30"/>
          <w:szCs w:val="30"/>
        </w:rPr>
        <w:t xml:space="preserve"> </w:t>
      </w:r>
      <w:proofErr w:type="spellStart"/>
      <w:r w:rsidRPr="001D20C9">
        <w:rPr>
          <w:i/>
          <w:spacing w:val="-4"/>
          <w:sz w:val="30"/>
          <w:szCs w:val="30"/>
        </w:rPr>
        <w:t>агропромтехника</w:t>
      </w:r>
      <w:proofErr w:type="spellEnd"/>
      <w:r w:rsidRPr="001D20C9">
        <w:rPr>
          <w:i/>
          <w:spacing w:val="-4"/>
          <w:sz w:val="30"/>
          <w:szCs w:val="30"/>
        </w:rPr>
        <w:t>»</w:t>
      </w:r>
      <w:r>
        <w:rPr>
          <w:i/>
          <w:spacing w:val="-4"/>
          <w:sz w:val="30"/>
          <w:szCs w:val="30"/>
        </w:rPr>
        <w:t xml:space="preserve"> </w:t>
      </w:r>
      <w:r w:rsidRPr="001D20C9">
        <w:rPr>
          <w:i/>
          <w:spacing w:val="-4"/>
          <w:sz w:val="30"/>
          <w:szCs w:val="30"/>
        </w:rPr>
        <w:t>(1,44</w:t>
      </w:r>
      <w:r w:rsidRPr="001D20C9">
        <w:rPr>
          <w:rFonts w:eastAsia="Times New Roman"/>
          <w:i/>
          <w:spacing w:val="-4"/>
          <w:sz w:val="30"/>
          <w:szCs w:val="20"/>
          <w:lang w:eastAsia="ru-RU"/>
        </w:rPr>
        <w:t xml:space="preserve"> промилле),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слесарь</w:t>
      </w:r>
      <w:r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по ремонту и обслуживанию оборудования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ОАО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Старосельское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» Крупский район (1,83 промилле),</w:t>
      </w:r>
      <w:r w:rsidRPr="001D20C9">
        <w:rPr>
          <w:i/>
          <w:spacing w:val="-4"/>
          <w:sz w:val="30"/>
          <w:szCs w:val="30"/>
        </w:rPr>
        <w:t xml:space="preserve"> ж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ивотновод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ОАО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Полочаны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» Молодечненский район (0,84 промилле), уборщик помещений ГУО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Нарочская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 средняя школа № 2» 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Мядельский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 район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(0,53 промилле),</w:t>
      </w:r>
      <w:r w:rsidRPr="001D20C9">
        <w:rPr>
          <w:i/>
          <w:spacing w:val="-4"/>
          <w:sz w:val="30"/>
          <w:szCs w:val="30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плотник ОАО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Витко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-Агро» Слуцкий район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(2,46 промилле), оператор машинного доения</w:t>
      </w:r>
      <w:proofErr w:type="gram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 ОАО 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Весейский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 Покров» Слуцкий район (0,4 промилле),</w:t>
      </w:r>
      <w:r w:rsidRPr="001D20C9">
        <w:rPr>
          <w:i/>
          <w:spacing w:val="-4"/>
          <w:sz w:val="30"/>
          <w:szCs w:val="30"/>
        </w:rPr>
        <w:t xml:space="preserve"> животновод сельскохозяйственного филиала «</w:t>
      </w:r>
      <w:proofErr w:type="spellStart"/>
      <w:r w:rsidRPr="001D20C9">
        <w:rPr>
          <w:i/>
          <w:spacing w:val="-4"/>
          <w:sz w:val="30"/>
          <w:szCs w:val="30"/>
        </w:rPr>
        <w:t>Беличи</w:t>
      </w:r>
      <w:proofErr w:type="spellEnd"/>
      <w:r w:rsidRPr="001D20C9">
        <w:rPr>
          <w:i/>
          <w:spacing w:val="-4"/>
          <w:sz w:val="30"/>
          <w:szCs w:val="30"/>
        </w:rPr>
        <w:t>» ОАО «Слуцкий сыродельный комбинат»</w:t>
      </w:r>
      <w:r>
        <w:rPr>
          <w:i/>
          <w:spacing w:val="-4"/>
          <w:sz w:val="30"/>
          <w:szCs w:val="30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(0,43 промилле), монтажник строительных конструкций</w:t>
      </w:r>
      <w:r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ОАО «Солигорский ДСК»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(1,52 промилле), слесарь по ремонту сельскохозяйственных машин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и оборудования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ОАО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Деревное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» Столбцовский район (2,55 промилле), дровокол 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Червенского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 xml:space="preserve"> филиала</w:t>
      </w:r>
      <w:r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КУП «</w:t>
      </w:r>
      <w:proofErr w:type="spellStart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Миноблтопливо</w:t>
      </w:r>
      <w:proofErr w:type="spellEnd"/>
      <w:r w:rsidRPr="001D20C9">
        <w:rPr>
          <w:rFonts w:eastAsia="Times New Roman"/>
          <w:i/>
          <w:spacing w:val="-4"/>
          <w:sz w:val="30"/>
          <w:szCs w:val="30"/>
          <w:lang w:eastAsia="ru-RU"/>
        </w:rPr>
        <w:t>» (0,37 промилле).</w:t>
      </w:r>
    </w:p>
    <w:p w:rsidR="00A330EB" w:rsidRPr="00A330EB" w:rsidRDefault="00A330EB" w:rsidP="001D1137">
      <w:pPr>
        <w:ind w:firstLine="709"/>
        <w:rPr>
          <w:spacing w:val="-4"/>
          <w:sz w:val="16"/>
          <w:szCs w:val="16"/>
        </w:rPr>
      </w:pPr>
    </w:p>
    <w:p w:rsidR="00EC27C8" w:rsidRPr="001D1137" w:rsidRDefault="00BE6C3C" w:rsidP="001D1137">
      <w:pPr>
        <w:ind w:firstLine="709"/>
        <w:rPr>
          <w:spacing w:val="-4"/>
          <w:sz w:val="30"/>
          <w:szCs w:val="30"/>
        </w:rPr>
      </w:pPr>
      <w:r w:rsidRPr="001D1137">
        <w:rPr>
          <w:spacing w:val="-4"/>
          <w:sz w:val="30"/>
          <w:szCs w:val="30"/>
        </w:rPr>
        <w:t xml:space="preserve">К основным видам происшествий, приведших </w:t>
      </w:r>
      <w:r w:rsidR="000963E9" w:rsidRPr="001D1137">
        <w:rPr>
          <w:spacing w:val="-4"/>
          <w:sz w:val="30"/>
          <w:szCs w:val="30"/>
        </w:rPr>
        <w:t xml:space="preserve">к </w:t>
      </w:r>
      <w:r w:rsidRPr="001D1137">
        <w:rPr>
          <w:spacing w:val="-4"/>
          <w:sz w:val="30"/>
          <w:szCs w:val="30"/>
        </w:rPr>
        <w:t>гибели людей</w:t>
      </w:r>
      <w:r w:rsidRPr="001D1137">
        <w:rPr>
          <w:spacing w:val="-4"/>
          <w:sz w:val="30"/>
          <w:szCs w:val="30"/>
        </w:rPr>
        <w:br/>
        <w:t>на производстве</w:t>
      </w:r>
      <w:r w:rsidR="000963E9" w:rsidRPr="001D1137">
        <w:rPr>
          <w:spacing w:val="-4"/>
          <w:sz w:val="30"/>
          <w:szCs w:val="30"/>
        </w:rPr>
        <w:t>,</w:t>
      </w:r>
      <w:r w:rsidRPr="001D1137">
        <w:rPr>
          <w:spacing w:val="-4"/>
          <w:sz w:val="30"/>
          <w:szCs w:val="30"/>
        </w:rPr>
        <w:t xml:space="preserve"> следует отнести </w:t>
      </w:r>
      <w:r w:rsidR="00EC27C8" w:rsidRPr="001D1137">
        <w:rPr>
          <w:sz w:val="30"/>
          <w:szCs w:val="30"/>
        </w:rPr>
        <w:t>воздействие д</w:t>
      </w:r>
      <w:r w:rsidR="00EC27C8" w:rsidRPr="001D1137">
        <w:rPr>
          <w:spacing w:val="-4"/>
          <w:sz w:val="30"/>
          <w:szCs w:val="30"/>
        </w:rPr>
        <w:t>вижущ</w:t>
      </w:r>
      <w:r w:rsidR="00C169BE" w:rsidRPr="001D1137">
        <w:rPr>
          <w:spacing w:val="-4"/>
          <w:sz w:val="30"/>
          <w:szCs w:val="30"/>
        </w:rPr>
        <w:t>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ся, разлетающи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ся, вращающи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 предмет</w:t>
      </w:r>
      <w:r w:rsidR="00220837" w:rsidRPr="001D1137">
        <w:rPr>
          <w:spacing w:val="-4"/>
          <w:sz w:val="30"/>
          <w:szCs w:val="30"/>
        </w:rPr>
        <w:t>ов</w:t>
      </w:r>
      <w:r w:rsidR="00EC27C8" w:rsidRPr="001D1137">
        <w:rPr>
          <w:spacing w:val="-4"/>
          <w:sz w:val="30"/>
          <w:szCs w:val="30"/>
        </w:rPr>
        <w:t>, детал</w:t>
      </w:r>
      <w:r w:rsidR="00220837" w:rsidRPr="001D1137">
        <w:rPr>
          <w:spacing w:val="-4"/>
          <w:sz w:val="30"/>
          <w:szCs w:val="30"/>
        </w:rPr>
        <w:t>ей</w:t>
      </w:r>
      <w:r w:rsidR="00EC27C8" w:rsidRPr="001D1137">
        <w:rPr>
          <w:spacing w:val="-4"/>
          <w:sz w:val="30"/>
          <w:szCs w:val="30"/>
        </w:rPr>
        <w:t xml:space="preserve"> и тому подобное,</w:t>
      </w:r>
      <w:r w:rsidR="004024E1" w:rsidRPr="004024E1">
        <w:t xml:space="preserve"> </w:t>
      </w:r>
      <w:r w:rsidR="004024E1" w:rsidRPr="004024E1">
        <w:rPr>
          <w:spacing w:val="-4"/>
          <w:sz w:val="30"/>
          <w:szCs w:val="30"/>
        </w:rPr>
        <w:t>а также падение потерпевших с высоты</w:t>
      </w:r>
      <w:r w:rsidR="004024E1">
        <w:rPr>
          <w:spacing w:val="-4"/>
          <w:sz w:val="30"/>
          <w:szCs w:val="30"/>
        </w:rPr>
        <w:t>. В</w:t>
      </w:r>
      <w:r w:rsidRPr="001D1137">
        <w:rPr>
          <w:spacing w:val="-4"/>
          <w:sz w:val="30"/>
          <w:szCs w:val="30"/>
        </w:rPr>
        <w:t xml:space="preserve"> результате </w:t>
      </w:r>
      <w:r w:rsidR="004024E1" w:rsidRPr="004024E1">
        <w:rPr>
          <w:spacing w:val="-4"/>
          <w:sz w:val="30"/>
          <w:szCs w:val="30"/>
        </w:rPr>
        <w:t>воздействи</w:t>
      </w:r>
      <w:r w:rsidR="004024E1">
        <w:rPr>
          <w:spacing w:val="-4"/>
          <w:sz w:val="30"/>
          <w:szCs w:val="30"/>
        </w:rPr>
        <w:t>я</w:t>
      </w:r>
      <w:r w:rsidR="004024E1" w:rsidRPr="004024E1">
        <w:rPr>
          <w:spacing w:val="-4"/>
          <w:sz w:val="30"/>
          <w:szCs w:val="30"/>
        </w:rPr>
        <w:t xml:space="preserve"> движущихся, разлетающихся, вращающихся предметов, деталей и тому подобно</w:t>
      </w:r>
      <w:r w:rsidR="004024E1">
        <w:rPr>
          <w:spacing w:val="-4"/>
          <w:sz w:val="30"/>
          <w:szCs w:val="30"/>
        </w:rPr>
        <w:t>го</w:t>
      </w:r>
      <w:r w:rsidRPr="001D1137">
        <w:rPr>
          <w:spacing w:val="-4"/>
          <w:sz w:val="30"/>
          <w:szCs w:val="30"/>
        </w:rPr>
        <w:t xml:space="preserve"> </w:t>
      </w:r>
      <w:r w:rsidR="004024E1" w:rsidRPr="004024E1">
        <w:rPr>
          <w:spacing w:val="-4"/>
          <w:sz w:val="30"/>
          <w:szCs w:val="30"/>
        </w:rPr>
        <w:t xml:space="preserve">четыре человека </w:t>
      </w:r>
      <w:r w:rsidR="004024E1">
        <w:rPr>
          <w:spacing w:val="-4"/>
          <w:sz w:val="30"/>
          <w:szCs w:val="30"/>
        </w:rPr>
        <w:t>погибли</w:t>
      </w:r>
      <w:r w:rsidR="00E47CC5">
        <w:rPr>
          <w:spacing w:val="-4"/>
          <w:sz w:val="30"/>
          <w:szCs w:val="30"/>
        </w:rPr>
        <w:t>,</w:t>
      </w:r>
      <w:r w:rsidR="004024E1">
        <w:rPr>
          <w:spacing w:val="-4"/>
          <w:sz w:val="30"/>
          <w:szCs w:val="30"/>
        </w:rPr>
        <w:t xml:space="preserve"> и </w:t>
      </w:r>
      <w:r w:rsidR="004024E1" w:rsidRPr="004024E1">
        <w:rPr>
          <w:spacing w:val="-4"/>
          <w:sz w:val="30"/>
          <w:szCs w:val="30"/>
        </w:rPr>
        <w:t xml:space="preserve">15 человек </w:t>
      </w:r>
      <w:r w:rsidR="004024E1">
        <w:rPr>
          <w:spacing w:val="-4"/>
          <w:sz w:val="30"/>
          <w:szCs w:val="30"/>
        </w:rPr>
        <w:t xml:space="preserve">получили тяжелые производственные травмы </w:t>
      </w:r>
      <w:r w:rsidR="001D1137">
        <w:rPr>
          <w:spacing w:val="-4"/>
          <w:sz w:val="30"/>
          <w:szCs w:val="30"/>
        </w:rPr>
        <w:t xml:space="preserve">(2018 год – </w:t>
      </w:r>
      <w:r w:rsidR="002F6876">
        <w:rPr>
          <w:spacing w:val="-4"/>
          <w:sz w:val="30"/>
          <w:szCs w:val="30"/>
        </w:rPr>
        <w:t>два и 10 десять че</w:t>
      </w:r>
      <w:r w:rsidR="001D1137">
        <w:rPr>
          <w:spacing w:val="-4"/>
          <w:sz w:val="30"/>
          <w:szCs w:val="30"/>
        </w:rPr>
        <w:t>ловек</w:t>
      </w:r>
      <w:r w:rsidR="002F6876">
        <w:rPr>
          <w:spacing w:val="-4"/>
          <w:sz w:val="30"/>
          <w:szCs w:val="30"/>
        </w:rPr>
        <w:t xml:space="preserve"> соответственно</w:t>
      </w:r>
      <w:r w:rsidR="001D1137">
        <w:rPr>
          <w:spacing w:val="-4"/>
          <w:sz w:val="30"/>
          <w:szCs w:val="30"/>
        </w:rPr>
        <w:t>)</w:t>
      </w:r>
      <w:r w:rsidR="00EC27C8" w:rsidRPr="001D1137">
        <w:rPr>
          <w:spacing w:val="-4"/>
          <w:sz w:val="30"/>
          <w:szCs w:val="30"/>
        </w:rPr>
        <w:t>.</w:t>
      </w:r>
      <w:r w:rsidR="004024E1">
        <w:rPr>
          <w:spacing w:val="-4"/>
          <w:sz w:val="30"/>
          <w:szCs w:val="30"/>
        </w:rPr>
        <w:t xml:space="preserve"> </w:t>
      </w:r>
      <w:r w:rsidR="001D1137" w:rsidRPr="001D1137">
        <w:rPr>
          <w:sz w:val="30"/>
          <w:szCs w:val="30"/>
        </w:rPr>
        <w:t xml:space="preserve">В результате </w:t>
      </w:r>
      <w:r w:rsidR="004024E1">
        <w:rPr>
          <w:sz w:val="30"/>
          <w:szCs w:val="30"/>
        </w:rPr>
        <w:t>падения</w:t>
      </w:r>
      <w:r w:rsidR="00E47CC5">
        <w:rPr>
          <w:sz w:val="30"/>
          <w:szCs w:val="30"/>
        </w:rPr>
        <w:t xml:space="preserve"> </w:t>
      </w:r>
      <w:r w:rsidR="004024E1">
        <w:rPr>
          <w:sz w:val="30"/>
          <w:szCs w:val="30"/>
        </w:rPr>
        <w:t>с высоты</w:t>
      </w:r>
      <w:r w:rsidR="002F6876">
        <w:rPr>
          <w:sz w:val="30"/>
          <w:szCs w:val="30"/>
        </w:rPr>
        <w:t xml:space="preserve"> </w:t>
      </w:r>
      <w:r w:rsidR="004024E1">
        <w:rPr>
          <w:sz w:val="30"/>
          <w:szCs w:val="30"/>
        </w:rPr>
        <w:t xml:space="preserve">три человека погибли, и девять человек получили тяжелые производственные травмы </w:t>
      </w:r>
      <w:r w:rsidR="001D1137">
        <w:rPr>
          <w:sz w:val="30"/>
          <w:szCs w:val="30"/>
        </w:rPr>
        <w:t xml:space="preserve">(2018 год – </w:t>
      </w:r>
      <w:r w:rsidR="002F6876">
        <w:rPr>
          <w:sz w:val="30"/>
          <w:szCs w:val="30"/>
        </w:rPr>
        <w:t>три и семь</w:t>
      </w:r>
      <w:r w:rsidR="001D1137">
        <w:rPr>
          <w:sz w:val="30"/>
          <w:szCs w:val="30"/>
        </w:rPr>
        <w:t xml:space="preserve"> человек</w:t>
      </w:r>
      <w:r w:rsidR="002F6876">
        <w:rPr>
          <w:sz w:val="30"/>
          <w:szCs w:val="30"/>
        </w:rPr>
        <w:t xml:space="preserve"> соответственно</w:t>
      </w:r>
      <w:r w:rsidR="001D1137">
        <w:rPr>
          <w:sz w:val="30"/>
          <w:szCs w:val="30"/>
        </w:rPr>
        <w:t>)</w:t>
      </w:r>
      <w:r w:rsidR="001D1137">
        <w:rPr>
          <w:spacing w:val="-4"/>
          <w:sz w:val="30"/>
          <w:szCs w:val="30"/>
        </w:rPr>
        <w:t>.</w:t>
      </w:r>
    </w:p>
    <w:p w:rsidR="00935BA1" w:rsidRDefault="00935BA1" w:rsidP="0051527C">
      <w:pPr>
        <w:rPr>
          <w:rFonts w:eastAsia="Times New Roman"/>
          <w:sz w:val="16"/>
          <w:szCs w:val="16"/>
          <w:lang w:eastAsia="ru-RU"/>
        </w:rPr>
      </w:pPr>
    </w:p>
    <w:p w:rsidR="00935BA1" w:rsidRDefault="009505F7" w:rsidP="0051527C">
      <w:pPr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165A2D" wp14:editId="09CAA0CA">
            <wp:extent cx="6116128" cy="69442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0D0C" w:rsidRDefault="00670D0C" w:rsidP="0051527C">
      <w:pPr>
        <w:rPr>
          <w:rFonts w:eastAsia="Times New Roman"/>
          <w:sz w:val="16"/>
          <w:szCs w:val="16"/>
          <w:lang w:eastAsia="ru-RU"/>
        </w:rPr>
      </w:pPr>
    </w:p>
    <w:p w:rsidR="006B696B" w:rsidRDefault="007E2A71" w:rsidP="001B1FF5">
      <w:pPr>
        <w:ind w:firstLine="709"/>
        <w:rPr>
          <w:sz w:val="30"/>
          <w:szCs w:val="30"/>
        </w:rPr>
      </w:pPr>
      <w:r w:rsidRPr="00FB3258">
        <w:rPr>
          <w:spacing w:val="-4"/>
          <w:sz w:val="30"/>
          <w:szCs w:val="30"/>
        </w:rPr>
        <w:t>Производственное оборудование стало причиной гибели</w:t>
      </w:r>
      <w:r w:rsidR="00FB3258">
        <w:rPr>
          <w:spacing w:val="-4"/>
          <w:sz w:val="30"/>
          <w:szCs w:val="30"/>
        </w:rPr>
        <w:t xml:space="preserve"> </w:t>
      </w:r>
      <w:r w:rsidR="002F6876">
        <w:rPr>
          <w:spacing w:val="-4"/>
          <w:sz w:val="30"/>
          <w:szCs w:val="30"/>
        </w:rPr>
        <w:t xml:space="preserve">четырех </w:t>
      </w:r>
      <w:r w:rsidRPr="00FB3258">
        <w:rPr>
          <w:spacing w:val="-4"/>
          <w:sz w:val="30"/>
          <w:szCs w:val="30"/>
        </w:rPr>
        <w:t>человек</w:t>
      </w:r>
      <w:r w:rsidR="002F6876">
        <w:rPr>
          <w:spacing w:val="-4"/>
          <w:sz w:val="30"/>
          <w:szCs w:val="30"/>
        </w:rPr>
        <w:t xml:space="preserve"> </w:t>
      </w:r>
      <w:r w:rsidRPr="00FB3258">
        <w:rPr>
          <w:spacing w:val="-4"/>
          <w:sz w:val="30"/>
          <w:szCs w:val="30"/>
        </w:rPr>
        <w:t xml:space="preserve">и </w:t>
      </w:r>
      <w:proofErr w:type="gramStart"/>
      <w:r w:rsidRPr="00FB3258">
        <w:rPr>
          <w:spacing w:val="-4"/>
          <w:sz w:val="30"/>
          <w:szCs w:val="30"/>
        </w:rPr>
        <w:t>тяжелого</w:t>
      </w:r>
      <w:proofErr w:type="gramEnd"/>
      <w:r w:rsidRPr="00FB3258">
        <w:rPr>
          <w:spacing w:val="-4"/>
          <w:sz w:val="30"/>
          <w:szCs w:val="30"/>
        </w:rPr>
        <w:t xml:space="preserve"> </w:t>
      </w:r>
      <w:proofErr w:type="spellStart"/>
      <w:r w:rsidRPr="00FB3258">
        <w:rPr>
          <w:spacing w:val="-4"/>
          <w:sz w:val="30"/>
          <w:szCs w:val="30"/>
        </w:rPr>
        <w:t>травмирования</w:t>
      </w:r>
      <w:proofErr w:type="spellEnd"/>
      <w:r w:rsidRPr="00FB3258">
        <w:rPr>
          <w:spacing w:val="-4"/>
          <w:sz w:val="30"/>
          <w:szCs w:val="30"/>
        </w:rPr>
        <w:t xml:space="preserve"> </w:t>
      </w:r>
      <w:r w:rsidR="004024E1">
        <w:rPr>
          <w:spacing w:val="-4"/>
          <w:sz w:val="30"/>
          <w:szCs w:val="30"/>
        </w:rPr>
        <w:t>1</w:t>
      </w:r>
      <w:r w:rsidR="0052562B">
        <w:rPr>
          <w:spacing w:val="-4"/>
          <w:sz w:val="30"/>
          <w:szCs w:val="30"/>
        </w:rPr>
        <w:t>5</w:t>
      </w:r>
      <w:r w:rsidR="00E81CF5">
        <w:rPr>
          <w:spacing w:val="-4"/>
          <w:sz w:val="30"/>
          <w:szCs w:val="30"/>
        </w:rPr>
        <w:t xml:space="preserve"> </w:t>
      </w:r>
      <w:r w:rsidRPr="00FB3258">
        <w:rPr>
          <w:spacing w:val="-4"/>
          <w:sz w:val="30"/>
          <w:szCs w:val="30"/>
        </w:rPr>
        <w:t>человек</w:t>
      </w:r>
      <w:r w:rsidR="001B1FF5" w:rsidRPr="00FB3258">
        <w:rPr>
          <w:spacing w:val="-4"/>
          <w:sz w:val="30"/>
          <w:szCs w:val="30"/>
        </w:rPr>
        <w:t xml:space="preserve"> (2018 год –</w:t>
      </w:r>
      <w:r w:rsidR="00FB3258">
        <w:rPr>
          <w:spacing w:val="-4"/>
          <w:sz w:val="30"/>
          <w:szCs w:val="30"/>
        </w:rPr>
        <w:t xml:space="preserve"> </w:t>
      </w:r>
      <w:r w:rsidR="002F6876">
        <w:rPr>
          <w:spacing w:val="-4"/>
          <w:sz w:val="30"/>
          <w:szCs w:val="30"/>
        </w:rPr>
        <w:t>трех</w:t>
      </w:r>
      <w:r w:rsidR="00E81CF5">
        <w:rPr>
          <w:spacing w:val="-4"/>
          <w:sz w:val="30"/>
          <w:szCs w:val="30"/>
        </w:rPr>
        <w:t xml:space="preserve"> и </w:t>
      </w:r>
      <w:r w:rsidR="002F6876">
        <w:rPr>
          <w:spacing w:val="-4"/>
          <w:sz w:val="30"/>
          <w:szCs w:val="30"/>
        </w:rPr>
        <w:t>12</w:t>
      </w:r>
      <w:r w:rsidR="001B1FF5" w:rsidRPr="00FB3258">
        <w:rPr>
          <w:spacing w:val="-4"/>
          <w:sz w:val="30"/>
          <w:szCs w:val="30"/>
        </w:rPr>
        <w:t xml:space="preserve"> человек</w:t>
      </w:r>
      <w:r w:rsidR="00E81CF5">
        <w:rPr>
          <w:spacing w:val="-4"/>
          <w:sz w:val="30"/>
          <w:szCs w:val="30"/>
        </w:rPr>
        <w:t xml:space="preserve"> соответственно</w:t>
      </w:r>
      <w:r w:rsidR="007E7737" w:rsidRPr="00FB3258">
        <w:rPr>
          <w:spacing w:val="-4"/>
          <w:sz w:val="30"/>
          <w:szCs w:val="30"/>
        </w:rPr>
        <w:t>)</w:t>
      </w:r>
      <w:r w:rsidRPr="00FB3258">
        <w:rPr>
          <w:spacing w:val="-4"/>
          <w:sz w:val="30"/>
          <w:szCs w:val="30"/>
        </w:rPr>
        <w:t xml:space="preserve">. Наибольшая опасность исходила от </w:t>
      </w:r>
      <w:r w:rsidR="001B1FF5" w:rsidRPr="00FB3258">
        <w:rPr>
          <w:spacing w:val="-4"/>
          <w:sz w:val="30"/>
          <w:szCs w:val="30"/>
        </w:rPr>
        <w:t>сельскохозяйственны</w:t>
      </w:r>
      <w:r w:rsidR="00E008FA">
        <w:rPr>
          <w:spacing w:val="-4"/>
          <w:sz w:val="30"/>
          <w:szCs w:val="30"/>
        </w:rPr>
        <w:t>х</w:t>
      </w:r>
      <w:r w:rsidR="001B1FF5" w:rsidRPr="00FB3258">
        <w:rPr>
          <w:spacing w:val="-4"/>
          <w:sz w:val="30"/>
          <w:szCs w:val="30"/>
        </w:rPr>
        <w:t xml:space="preserve"> машин и трактор</w:t>
      </w:r>
      <w:r w:rsidR="00E008FA">
        <w:rPr>
          <w:spacing w:val="-4"/>
          <w:sz w:val="30"/>
          <w:szCs w:val="30"/>
        </w:rPr>
        <w:t>ов</w:t>
      </w:r>
      <w:r w:rsidR="002F6876">
        <w:rPr>
          <w:spacing w:val="-4"/>
          <w:sz w:val="30"/>
          <w:szCs w:val="30"/>
        </w:rPr>
        <w:t>,</w:t>
      </w:r>
      <w:r w:rsidR="00E502E7" w:rsidRPr="00FB3258">
        <w:rPr>
          <w:spacing w:val="-4"/>
          <w:sz w:val="30"/>
          <w:szCs w:val="30"/>
        </w:rPr>
        <w:t xml:space="preserve"> при эксплуатации </w:t>
      </w:r>
      <w:proofErr w:type="gramStart"/>
      <w:r w:rsidR="00E502E7" w:rsidRPr="00FB3258">
        <w:rPr>
          <w:spacing w:val="-4"/>
          <w:sz w:val="30"/>
          <w:szCs w:val="30"/>
        </w:rPr>
        <w:t>котор</w:t>
      </w:r>
      <w:r w:rsidR="001B1FF5" w:rsidRPr="00FB3258">
        <w:rPr>
          <w:spacing w:val="-4"/>
          <w:sz w:val="30"/>
          <w:szCs w:val="30"/>
        </w:rPr>
        <w:t>ых</w:t>
      </w:r>
      <w:proofErr w:type="gramEnd"/>
      <w:r w:rsidR="00E008FA">
        <w:rPr>
          <w:spacing w:val="-4"/>
          <w:sz w:val="30"/>
          <w:szCs w:val="30"/>
        </w:rPr>
        <w:t xml:space="preserve"> </w:t>
      </w:r>
      <w:r w:rsidR="001B1FF5" w:rsidRPr="00FB3258">
        <w:rPr>
          <w:spacing w:val="-4"/>
          <w:sz w:val="30"/>
          <w:szCs w:val="30"/>
        </w:rPr>
        <w:t>два человека погибли</w:t>
      </w:r>
      <w:r w:rsidR="00E008FA">
        <w:rPr>
          <w:spacing w:val="-4"/>
          <w:sz w:val="30"/>
          <w:szCs w:val="30"/>
        </w:rPr>
        <w:br/>
      </w:r>
      <w:r w:rsidR="001B1FF5" w:rsidRPr="00FB3258">
        <w:rPr>
          <w:spacing w:val="-4"/>
          <w:sz w:val="30"/>
          <w:szCs w:val="30"/>
        </w:rPr>
        <w:t xml:space="preserve">и </w:t>
      </w:r>
      <w:r w:rsidR="00E008FA">
        <w:rPr>
          <w:spacing w:val="-4"/>
          <w:sz w:val="30"/>
          <w:szCs w:val="30"/>
        </w:rPr>
        <w:t>два</w:t>
      </w:r>
      <w:r w:rsidR="001B1FF5" w:rsidRPr="00FB3258">
        <w:rPr>
          <w:spacing w:val="-4"/>
          <w:sz w:val="30"/>
          <w:szCs w:val="30"/>
        </w:rPr>
        <w:t xml:space="preserve"> человека получили тяжелые производственные травмы</w:t>
      </w:r>
      <w:r w:rsidR="006B1587">
        <w:rPr>
          <w:spacing w:val="-4"/>
          <w:sz w:val="30"/>
          <w:szCs w:val="30"/>
        </w:rPr>
        <w:br/>
      </w:r>
      <w:r w:rsidR="001B1FF5" w:rsidRPr="00FB3258">
        <w:rPr>
          <w:spacing w:val="-4"/>
          <w:sz w:val="30"/>
          <w:szCs w:val="30"/>
        </w:rPr>
        <w:t>(2018 год –</w:t>
      </w:r>
      <w:r w:rsidR="00FB3258" w:rsidRPr="00FB3258">
        <w:rPr>
          <w:spacing w:val="-4"/>
          <w:sz w:val="30"/>
          <w:szCs w:val="30"/>
        </w:rPr>
        <w:t xml:space="preserve"> </w:t>
      </w:r>
      <w:r w:rsidR="001B1FF5" w:rsidRPr="00FB3258">
        <w:rPr>
          <w:spacing w:val="-4"/>
          <w:sz w:val="30"/>
          <w:szCs w:val="30"/>
        </w:rPr>
        <w:t xml:space="preserve">тяжело травмированы </w:t>
      </w:r>
      <w:r w:rsidR="002F6876">
        <w:rPr>
          <w:spacing w:val="-4"/>
          <w:sz w:val="30"/>
          <w:szCs w:val="30"/>
        </w:rPr>
        <w:t>три</w:t>
      </w:r>
      <w:r w:rsidR="001B1FF5" w:rsidRPr="00FB3258">
        <w:rPr>
          <w:spacing w:val="-4"/>
          <w:sz w:val="30"/>
          <w:szCs w:val="30"/>
        </w:rPr>
        <w:t xml:space="preserve"> человек</w:t>
      </w:r>
      <w:r w:rsidR="002F6876">
        <w:rPr>
          <w:spacing w:val="-4"/>
          <w:sz w:val="30"/>
          <w:szCs w:val="30"/>
        </w:rPr>
        <w:t>а</w:t>
      </w:r>
      <w:r w:rsidR="001B1FF5" w:rsidRPr="00FB3258">
        <w:rPr>
          <w:spacing w:val="-4"/>
          <w:sz w:val="30"/>
          <w:szCs w:val="30"/>
        </w:rPr>
        <w:t>)</w:t>
      </w:r>
      <w:r w:rsidR="001B1FF5">
        <w:rPr>
          <w:sz w:val="30"/>
          <w:szCs w:val="30"/>
        </w:rPr>
        <w:t>.</w:t>
      </w:r>
    </w:p>
    <w:p w:rsidR="00B0532B" w:rsidRDefault="00B0532B" w:rsidP="001B1FF5">
      <w:pPr>
        <w:ind w:firstLine="709"/>
        <w:rPr>
          <w:sz w:val="16"/>
          <w:szCs w:val="16"/>
        </w:rPr>
      </w:pPr>
    </w:p>
    <w:p w:rsidR="00935BA1" w:rsidRDefault="00935BA1" w:rsidP="00072253">
      <w:pPr>
        <w:rPr>
          <w:sz w:val="16"/>
          <w:szCs w:val="16"/>
        </w:rPr>
      </w:pPr>
    </w:p>
    <w:p w:rsidR="0052562B" w:rsidRDefault="0052562B" w:rsidP="00072253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E8B8C53" wp14:editId="5C391B05">
            <wp:extent cx="6116128" cy="604711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562B" w:rsidRDefault="0052562B" w:rsidP="00072253">
      <w:pPr>
        <w:rPr>
          <w:sz w:val="16"/>
          <w:szCs w:val="16"/>
        </w:rPr>
      </w:pPr>
    </w:p>
    <w:p w:rsidR="001D20C9" w:rsidRPr="001D20C9" w:rsidRDefault="001D20C9" w:rsidP="00D822FA">
      <w:pPr>
        <w:ind w:firstLine="720"/>
        <w:rPr>
          <w:rFonts w:eastAsia="Times New Roman"/>
          <w:sz w:val="16"/>
          <w:szCs w:val="16"/>
          <w:lang w:eastAsia="ru-RU"/>
        </w:rPr>
      </w:pPr>
    </w:p>
    <w:p w:rsidR="00F47492" w:rsidRDefault="00F47492" w:rsidP="00731E12">
      <w:pPr>
        <w:ind w:firstLine="720"/>
        <w:rPr>
          <w:rFonts w:eastAsia="Times New Roman"/>
          <w:sz w:val="30"/>
          <w:szCs w:val="20"/>
          <w:lang w:eastAsia="ru-RU"/>
        </w:rPr>
      </w:pPr>
      <w:r w:rsidRPr="00DD2B4A">
        <w:rPr>
          <w:rFonts w:eastAsia="Times New Roman"/>
          <w:sz w:val="30"/>
          <w:szCs w:val="20"/>
          <w:lang w:eastAsia="ru-RU"/>
        </w:rPr>
        <w:t>Основными причинами несчастных случаев на производстве</w:t>
      </w:r>
      <w:r>
        <w:rPr>
          <w:rFonts w:eastAsia="Times New Roman"/>
          <w:sz w:val="30"/>
          <w:szCs w:val="20"/>
          <w:lang w:eastAsia="ru-RU"/>
        </w:rPr>
        <w:br/>
      </w:r>
      <w:r w:rsidRPr="00DD2B4A">
        <w:rPr>
          <w:rFonts w:eastAsia="Times New Roman"/>
          <w:sz w:val="30"/>
          <w:szCs w:val="20"/>
          <w:lang w:eastAsia="ru-RU"/>
        </w:rPr>
        <w:t>со смертельным исходом и несчастных случаев, приведших к тяжелым производственным травмам, специальн</w:t>
      </w:r>
      <w:r w:rsidR="00144DE7">
        <w:rPr>
          <w:rFonts w:eastAsia="Times New Roman"/>
          <w:sz w:val="30"/>
          <w:szCs w:val="20"/>
          <w:lang w:eastAsia="ru-RU"/>
        </w:rPr>
        <w:t>ые</w:t>
      </w:r>
      <w:r w:rsidRPr="00DD2B4A">
        <w:rPr>
          <w:rFonts w:eastAsia="Times New Roman"/>
          <w:sz w:val="30"/>
          <w:szCs w:val="20"/>
          <w:lang w:eastAsia="ru-RU"/>
        </w:rPr>
        <w:t xml:space="preserve"> расследовани</w:t>
      </w:r>
      <w:r w:rsidR="00144DE7">
        <w:rPr>
          <w:rFonts w:eastAsia="Times New Roman"/>
          <w:sz w:val="30"/>
          <w:szCs w:val="20"/>
          <w:lang w:eastAsia="ru-RU"/>
        </w:rPr>
        <w:t>я</w:t>
      </w:r>
      <w:r w:rsidRPr="00DD2B4A">
        <w:rPr>
          <w:rFonts w:eastAsia="Times New Roman"/>
          <w:sz w:val="30"/>
          <w:szCs w:val="20"/>
          <w:lang w:eastAsia="ru-RU"/>
        </w:rPr>
        <w:t xml:space="preserve"> которых завершен</w:t>
      </w:r>
      <w:r w:rsidR="00144DE7">
        <w:rPr>
          <w:rFonts w:eastAsia="Times New Roman"/>
          <w:sz w:val="30"/>
          <w:szCs w:val="20"/>
          <w:lang w:eastAsia="ru-RU"/>
        </w:rPr>
        <w:t>ы</w:t>
      </w:r>
      <w:r w:rsidR="00731E12">
        <w:rPr>
          <w:rFonts w:eastAsia="Times New Roman"/>
          <w:sz w:val="30"/>
          <w:szCs w:val="20"/>
          <w:lang w:eastAsia="ru-RU"/>
        </w:rPr>
        <w:t xml:space="preserve"> (</w:t>
      </w:r>
      <w:r w:rsidR="00A330EB">
        <w:rPr>
          <w:rFonts w:eastAsia="Times New Roman"/>
          <w:sz w:val="30"/>
          <w:szCs w:val="20"/>
          <w:lang w:eastAsia="ru-RU"/>
        </w:rPr>
        <w:t>12</w:t>
      </w:r>
      <w:r w:rsidR="00731E12" w:rsidRPr="00731E12">
        <w:rPr>
          <w:rFonts w:eastAsia="Times New Roman"/>
          <w:sz w:val="30"/>
          <w:szCs w:val="20"/>
          <w:lang w:eastAsia="ru-RU"/>
        </w:rPr>
        <w:t xml:space="preserve"> несчастных случа</w:t>
      </w:r>
      <w:r w:rsidR="00A330EB">
        <w:rPr>
          <w:rFonts w:eastAsia="Times New Roman"/>
          <w:sz w:val="30"/>
          <w:szCs w:val="20"/>
          <w:lang w:eastAsia="ru-RU"/>
        </w:rPr>
        <w:t>ев</w:t>
      </w:r>
      <w:r w:rsidR="00731E12">
        <w:rPr>
          <w:rFonts w:eastAsia="Times New Roman"/>
          <w:sz w:val="30"/>
          <w:szCs w:val="20"/>
          <w:lang w:eastAsia="ru-RU"/>
        </w:rPr>
        <w:t xml:space="preserve"> </w:t>
      </w:r>
      <w:r w:rsidR="00731E12" w:rsidRPr="00731E12">
        <w:rPr>
          <w:rFonts w:eastAsia="Times New Roman"/>
          <w:sz w:val="30"/>
          <w:szCs w:val="20"/>
          <w:lang w:eastAsia="ru-RU"/>
        </w:rPr>
        <w:t>со смертельным исходом</w:t>
      </w:r>
      <w:r w:rsidR="00731E12">
        <w:rPr>
          <w:rFonts w:eastAsia="Times New Roman"/>
          <w:sz w:val="30"/>
          <w:szCs w:val="20"/>
          <w:lang w:eastAsia="ru-RU"/>
        </w:rPr>
        <w:br/>
      </w:r>
      <w:r w:rsidR="00731E12" w:rsidRPr="00731E12">
        <w:rPr>
          <w:rFonts w:eastAsia="Times New Roman"/>
          <w:sz w:val="30"/>
          <w:szCs w:val="20"/>
          <w:lang w:eastAsia="ru-RU"/>
        </w:rPr>
        <w:t xml:space="preserve">и </w:t>
      </w:r>
      <w:r w:rsidR="00A330EB">
        <w:rPr>
          <w:rFonts w:eastAsia="Times New Roman"/>
          <w:sz w:val="30"/>
          <w:szCs w:val="20"/>
          <w:lang w:eastAsia="ru-RU"/>
        </w:rPr>
        <w:t>41</w:t>
      </w:r>
      <w:r w:rsidR="00731E12" w:rsidRPr="00731E12">
        <w:rPr>
          <w:rFonts w:eastAsia="Times New Roman"/>
          <w:sz w:val="30"/>
          <w:szCs w:val="20"/>
          <w:lang w:eastAsia="ru-RU"/>
        </w:rPr>
        <w:t xml:space="preserve"> несчастны</w:t>
      </w:r>
      <w:r w:rsidR="00E47CC5">
        <w:rPr>
          <w:rFonts w:eastAsia="Times New Roman"/>
          <w:sz w:val="30"/>
          <w:szCs w:val="20"/>
          <w:lang w:eastAsia="ru-RU"/>
        </w:rPr>
        <w:t>й</w:t>
      </w:r>
      <w:r w:rsidR="00731E12" w:rsidRPr="00731E12">
        <w:rPr>
          <w:rFonts w:eastAsia="Times New Roman"/>
          <w:sz w:val="30"/>
          <w:szCs w:val="20"/>
          <w:lang w:eastAsia="ru-RU"/>
        </w:rPr>
        <w:t xml:space="preserve"> случа</w:t>
      </w:r>
      <w:r w:rsidR="00A330EB">
        <w:rPr>
          <w:rFonts w:eastAsia="Times New Roman"/>
          <w:sz w:val="30"/>
          <w:szCs w:val="20"/>
          <w:lang w:eastAsia="ru-RU"/>
        </w:rPr>
        <w:t>й</w:t>
      </w:r>
      <w:r w:rsidR="00731E12" w:rsidRPr="00731E12">
        <w:rPr>
          <w:rFonts w:eastAsia="Times New Roman"/>
          <w:sz w:val="30"/>
          <w:szCs w:val="20"/>
          <w:lang w:eastAsia="ru-RU"/>
        </w:rPr>
        <w:t>, в результате котор</w:t>
      </w:r>
      <w:r w:rsidR="00A330EB">
        <w:rPr>
          <w:rFonts w:eastAsia="Times New Roman"/>
          <w:sz w:val="30"/>
          <w:szCs w:val="20"/>
          <w:lang w:eastAsia="ru-RU"/>
        </w:rPr>
        <w:t>ого</w:t>
      </w:r>
      <w:r w:rsidR="00731E12" w:rsidRPr="00731E12">
        <w:rPr>
          <w:rFonts w:eastAsia="Times New Roman"/>
          <w:sz w:val="30"/>
          <w:szCs w:val="20"/>
          <w:lang w:eastAsia="ru-RU"/>
        </w:rPr>
        <w:t xml:space="preserve"> потерпевшие получили тяжелые производственные травмы)</w:t>
      </w:r>
      <w:r w:rsidRPr="00DD2B4A">
        <w:rPr>
          <w:rFonts w:eastAsia="Times New Roman"/>
          <w:sz w:val="30"/>
          <w:szCs w:val="20"/>
          <w:lang w:eastAsia="ru-RU"/>
        </w:rPr>
        <w:t>, явились:</w:t>
      </w:r>
    </w:p>
    <w:p w:rsidR="00927E81" w:rsidRDefault="00927E81" w:rsidP="00731E12">
      <w:pPr>
        <w:ind w:firstLine="720"/>
        <w:rPr>
          <w:rFonts w:eastAsia="Times New Roman"/>
          <w:sz w:val="16"/>
          <w:szCs w:val="16"/>
          <w:lang w:eastAsia="ru-RU"/>
        </w:rPr>
      </w:pPr>
    </w:p>
    <w:p w:rsidR="008124BF" w:rsidRPr="008124BF" w:rsidRDefault="008124BF" w:rsidP="00731E12">
      <w:pPr>
        <w:ind w:firstLine="720"/>
        <w:rPr>
          <w:rFonts w:eastAsia="Times New Roman"/>
          <w:sz w:val="16"/>
          <w:szCs w:val="16"/>
          <w:lang w:eastAsia="ru-RU"/>
        </w:rPr>
      </w:pPr>
    </w:p>
    <w:p w:rsidR="00927E81" w:rsidRDefault="00927E81" w:rsidP="00927E81">
      <w:pPr>
        <w:rPr>
          <w:rFonts w:eastAsia="Times New Roman"/>
          <w:sz w:val="3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757DAC" wp14:editId="7608223D">
            <wp:extent cx="6116128" cy="594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1557" w:rsidRDefault="00AA1557" w:rsidP="00F47492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0225E7" w:rsidRPr="009F0F44" w:rsidRDefault="00935BA1" w:rsidP="00927E8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>О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тмечен рост таких причин, как </w:t>
      </w:r>
      <w:r w:rsidR="00927E81" w:rsidRPr="00927E81">
        <w:rPr>
          <w:rFonts w:eastAsia="Times New Roman"/>
          <w:spacing w:val="-6"/>
          <w:sz w:val="30"/>
          <w:szCs w:val="30"/>
          <w:lang w:eastAsia="ru-RU"/>
        </w:rPr>
        <w:t>нахождение потерпевшего в состоянии алкогольного опьянения</w:t>
      </w:r>
      <w:r w:rsidR="00927E8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927E81" w:rsidRPr="00927E81">
        <w:rPr>
          <w:rFonts w:eastAsia="Times New Roman"/>
          <w:spacing w:val="-6"/>
          <w:sz w:val="30"/>
          <w:szCs w:val="30"/>
          <w:lang w:eastAsia="ru-RU"/>
        </w:rPr>
        <w:t xml:space="preserve">(на </w:t>
      </w:r>
      <w:r w:rsidR="00927E81">
        <w:rPr>
          <w:rFonts w:eastAsia="Times New Roman"/>
          <w:spacing w:val="-6"/>
          <w:sz w:val="30"/>
          <w:szCs w:val="30"/>
          <w:lang w:eastAsia="ru-RU"/>
        </w:rPr>
        <w:t>6,4</w:t>
      </w:r>
      <w:r w:rsidR="00927E81" w:rsidRPr="00927E81">
        <w:rPr>
          <w:rFonts w:eastAsia="Times New Roman"/>
          <w:spacing w:val="-6"/>
          <w:sz w:val="30"/>
          <w:szCs w:val="30"/>
          <w:lang w:eastAsia="ru-RU"/>
        </w:rPr>
        <w:t xml:space="preserve"> процентных пункта), 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>нарушение требований безопасности при эксплуатации транспортных средств, машин, механизмов, оборудования, оснастки, инструмента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(на </w:t>
      </w:r>
      <w:r w:rsidR="00927E81">
        <w:rPr>
          <w:rFonts w:eastAsia="Times New Roman"/>
          <w:spacing w:val="-6"/>
          <w:sz w:val="30"/>
          <w:szCs w:val="30"/>
          <w:lang w:eastAsia="ru-RU"/>
        </w:rPr>
        <w:t>2,5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 процентных пункта), </w:t>
      </w:r>
      <w:r w:rsidR="00897AC8">
        <w:rPr>
          <w:rFonts w:eastAsia="Times New Roman"/>
          <w:spacing w:val="-6"/>
          <w:sz w:val="30"/>
          <w:szCs w:val="30"/>
          <w:lang w:eastAsia="ru-RU"/>
        </w:rPr>
        <w:t>н</w:t>
      </w:r>
      <w:r w:rsidR="00897AC8" w:rsidRPr="00897AC8">
        <w:rPr>
          <w:rFonts w:eastAsia="Times New Roman"/>
          <w:spacing w:val="-6"/>
          <w:sz w:val="30"/>
          <w:szCs w:val="30"/>
          <w:lang w:eastAsia="ru-RU"/>
        </w:rPr>
        <w:t>евыполнение руководителями</w:t>
      </w:r>
      <w:r w:rsidR="007A66C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97AC8" w:rsidRPr="00897AC8">
        <w:rPr>
          <w:rFonts w:eastAsia="Times New Roman"/>
          <w:spacing w:val="-6"/>
          <w:sz w:val="30"/>
          <w:szCs w:val="30"/>
          <w:lang w:eastAsia="ru-RU"/>
        </w:rPr>
        <w:t>и специалистами обязанностей по охране труда</w:t>
      </w:r>
      <w:r w:rsidR="00897AC8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(на </w:t>
      </w:r>
      <w:r w:rsidR="007A66C5">
        <w:rPr>
          <w:rFonts w:eastAsia="Times New Roman"/>
          <w:spacing w:val="-6"/>
          <w:sz w:val="30"/>
          <w:szCs w:val="30"/>
          <w:lang w:eastAsia="ru-RU"/>
        </w:rPr>
        <w:t>2,4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 процентны</w:t>
      </w:r>
      <w:r w:rsidR="007A66C5">
        <w:rPr>
          <w:rFonts w:eastAsia="Times New Roman"/>
          <w:spacing w:val="-6"/>
          <w:sz w:val="30"/>
          <w:szCs w:val="30"/>
          <w:lang w:eastAsia="ru-RU"/>
        </w:rPr>
        <w:t>х</w:t>
      </w:r>
      <w:r w:rsidR="00731E12" w:rsidRPr="009F0F44">
        <w:rPr>
          <w:rFonts w:eastAsia="Times New Roman"/>
          <w:spacing w:val="-6"/>
          <w:sz w:val="30"/>
          <w:szCs w:val="30"/>
          <w:lang w:eastAsia="ru-RU"/>
        </w:rPr>
        <w:t xml:space="preserve"> пункта).</w:t>
      </w:r>
    </w:p>
    <w:p w:rsidR="00FA6848" w:rsidRDefault="00731E12" w:rsidP="00C7221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Из-за нарушения </w:t>
      </w:r>
      <w:r w:rsidRPr="00731E12">
        <w:rPr>
          <w:rFonts w:eastAsia="Times New Roman"/>
          <w:spacing w:val="-4"/>
          <w:sz w:val="30"/>
          <w:szCs w:val="30"/>
          <w:lang w:eastAsia="ru-RU"/>
        </w:rPr>
        <w:t>требований безопасности при эксплуатации транспортных средств, машин, механизмов, оборудования, оснастки, инструмента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(далее – оборудование) </w:t>
      </w:r>
      <w:r w:rsidR="00FA7BF8" w:rsidRPr="00FA7BF8">
        <w:rPr>
          <w:rFonts w:eastAsia="Times New Roman"/>
          <w:spacing w:val="-4"/>
          <w:sz w:val="30"/>
          <w:szCs w:val="30"/>
          <w:lang w:eastAsia="ru-RU"/>
        </w:rPr>
        <w:t xml:space="preserve">по </w:t>
      </w:r>
      <w:r w:rsidR="00927E81">
        <w:rPr>
          <w:rFonts w:eastAsia="Times New Roman"/>
          <w:spacing w:val="-4"/>
          <w:sz w:val="30"/>
          <w:szCs w:val="30"/>
          <w:lang w:eastAsia="ru-RU"/>
        </w:rPr>
        <w:t>три</w:t>
      </w:r>
      <w:r w:rsidR="00FA7BF8" w:rsidRPr="00FA7BF8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927E81">
        <w:rPr>
          <w:rFonts w:eastAsia="Times New Roman"/>
          <w:spacing w:val="-4"/>
          <w:sz w:val="30"/>
          <w:szCs w:val="30"/>
          <w:lang w:eastAsia="ru-RU"/>
        </w:rPr>
        <w:t>а</w:t>
      </w:r>
      <w:r w:rsidR="00FA7BF8" w:rsidRPr="00FA7BF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A7BF8">
        <w:rPr>
          <w:rFonts w:eastAsia="Times New Roman"/>
          <w:spacing w:val="-4"/>
          <w:sz w:val="30"/>
          <w:szCs w:val="30"/>
          <w:lang w:eastAsia="ru-RU"/>
        </w:rPr>
        <w:t>получили смертельные и тяжелые производственные травмы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Это обусловлено рядом обстоятельств.</w:t>
      </w:r>
    </w:p>
    <w:p w:rsidR="00FA6848" w:rsidRDefault="00FA6848" w:rsidP="00C7221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В</w:t>
      </w:r>
      <w:r w:rsidR="00731E12">
        <w:rPr>
          <w:rFonts w:eastAsia="Times New Roman"/>
          <w:spacing w:val="-4"/>
          <w:sz w:val="30"/>
          <w:szCs w:val="30"/>
          <w:lang w:eastAsia="ru-RU"/>
        </w:rPr>
        <w:t xml:space="preserve">о многих сельскохозяйственных организациях 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коммунальной формы собственности </w:t>
      </w:r>
      <w:r w:rsidR="00731E12">
        <w:rPr>
          <w:rFonts w:eastAsia="Times New Roman"/>
          <w:spacing w:val="-4"/>
          <w:sz w:val="30"/>
          <w:szCs w:val="30"/>
          <w:lang w:eastAsia="ru-RU"/>
        </w:rPr>
        <w:t>отсутству</w:t>
      </w:r>
      <w:r w:rsidR="007A3D97">
        <w:rPr>
          <w:rFonts w:eastAsia="Times New Roman"/>
          <w:spacing w:val="-4"/>
          <w:sz w:val="30"/>
          <w:szCs w:val="30"/>
          <w:lang w:eastAsia="ru-RU"/>
        </w:rPr>
        <w:t>ю</w:t>
      </w:r>
      <w:r w:rsidR="00731E12">
        <w:rPr>
          <w:rFonts w:eastAsia="Times New Roman"/>
          <w:spacing w:val="-4"/>
          <w:sz w:val="30"/>
          <w:szCs w:val="30"/>
          <w:lang w:eastAsia="ru-RU"/>
        </w:rPr>
        <w:t xml:space="preserve">т </w:t>
      </w:r>
      <w:r w:rsidR="00CC1458" w:rsidRPr="00CC1458">
        <w:rPr>
          <w:rFonts w:eastAsia="Times New Roman"/>
          <w:spacing w:val="-4"/>
          <w:sz w:val="30"/>
          <w:szCs w:val="30"/>
          <w:lang w:eastAsia="ru-RU"/>
        </w:rPr>
        <w:t>эксплуатационны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е</w:t>
      </w:r>
      <w:r w:rsidR="00CC1458" w:rsidRPr="00CC1458">
        <w:rPr>
          <w:rFonts w:eastAsia="Times New Roman"/>
          <w:spacing w:val="-4"/>
          <w:sz w:val="30"/>
          <w:szCs w:val="30"/>
          <w:lang w:eastAsia="ru-RU"/>
        </w:rPr>
        <w:t xml:space="preserve"> документ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ы</w:t>
      </w:r>
      <w:r w:rsidR="00CC1458" w:rsidRPr="00CC1458">
        <w:rPr>
          <w:rFonts w:eastAsia="Times New Roman"/>
          <w:spacing w:val="-4"/>
          <w:sz w:val="30"/>
          <w:szCs w:val="30"/>
          <w:lang w:eastAsia="ru-RU"/>
        </w:rPr>
        <w:t xml:space="preserve"> организаций-изготовителей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 оборудования (далее – эксплуатационные документы).</w:t>
      </w:r>
      <w:r w:rsidR="00927E81">
        <w:rPr>
          <w:rFonts w:eastAsia="Times New Roman"/>
          <w:spacing w:val="-4"/>
          <w:sz w:val="30"/>
          <w:szCs w:val="30"/>
          <w:lang w:eastAsia="ru-RU"/>
        </w:rPr>
        <w:br/>
      </w:r>
      <w:r w:rsidR="00CC1458">
        <w:rPr>
          <w:rFonts w:eastAsia="Times New Roman"/>
          <w:spacing w:val="-4"/>
          <w:sz w:val="30"/>
          <w:szCs w:val="30"/>
          <w:lang w:eastAsia="ru-RU"/>
        </w:rPr>
        <w:lastRenderedPageBreak/>
        <w:t>В результате</w:t>
      </w:r>
      <w:r w:rsidR="00927E8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в локальных нормативных актах по охране труда не учтены требования безопасности при эксплуатации, техническом обслуживани</w:t>
      </w:r>
      <w:r w:rsidR="009F0F44">
        <w:rPr>
          <w:rFonts w:eastAsia="Times New Roman"/>
          <w:spacing w:val="-4"/>
          <w:sz w:val="30"/>
          <w:szCs w:val="30"/>
          <w:lang w:eastAsia="ru-RU"/>
        </w:rPr>
        <w:t>и</w:t>
      </w:r>
      <w:r w:rsidR="007A66C5">
        <w:rPr>
          <w:rFonts w:eastAsia="Times New Roman"/>
          <w:spacing w:val="-4"/>
          <w:sz w:val="30"/>
          <w:szCs w:val="30"/>
          <w:lang w:eastAsia="ru-RU"/>
        </w:rPr>
        <w:br/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и ремонте оборудования, изложенные </w:t>
      </w:r>
      <w:r w:rsidR="0009114B">
        <w:rPr>
          <w:rFonts w:eastAsia="Times New Roman"/>
          <w:spacing w:val="-4"/>
          <w:sz w:val="30"/>
          <w:szCs w:val="30"/>
          <w:lang w:eastAsia="ru-RU"/>
        </w:rPr>
        <w:t xml:space="preserve">в </w:t>
      </w:r>
      <w:r w:rsidR="00CC1458" w:rsidRPr="00CC1458">
        <w:rPr>
          <w:rFonts w:eastAsia="Times New Roman"/>
          <w:spacing w:val="-4"/>
          <w:sz w:val="30"/>
          <w:szCs w:val="30"/>
          <w:lang w:eastAsia="ru-RU"/>
        </w:rPr>
        <w:t>эксплуатационны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х</w:t>
      </w:r>
      <w:r w:rsidR="00CC1458" w:rsidRPr="00CC1458">
        <w:rPr>
          <w:rFonts w:eastAsia="Times New Roman"/>
          <w:spacing w:val="-4"/>
          <w:sz w:val="30"/>
          <w:szCs w:val="30"/>
          <w:lang w:eastAsia="ru-RU"/>
        </w:rPr>
        <w:t xml:space="preserve"> документ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ах,</w:t>
      </w:r>
      <w:r w:rsidR="001D6762">
        <w:rPr>
          <w:rFonts w:eastAsia="Times New Roman"/>
          <w:spacing w:val="-4"/>
          <w:sz w:val="30"/>
          <w:szCs w:val="30"/>
          <w:lang w:eastAsia="ru-RU"/>
        </w:rPr>
        <w:br/>
      </w:r>
      <w:r w:rsidR="00CC1458">
        <w:rPr>
          <w:rFonts w:eastAsia="Times New Roman"/>
          <w:spacing w:val="-4"/>
          <w:sz w:val="30"/>
          <w:szCs w:val="30"/>
          <w:lang w:eastAsia="ru-RU"/>
        </w:rPr>
        <w:t>что влечет</w:t>
      </w:r>
      <w:r w:rsidR="00927E8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>за собой нарушени</w:t>
      </w:r>
      <w:r w:rsidR="007A3D97">
        <w:rPr>
          <w:rFonts w:eastAsia="Times New Roman"/>
          <w:spacing w:val="-4"/>
          <w:sz w:val="30"/>
          <w:szCs w:val="30"/>
          <w:lang w:eastAsia="ru-RU"/>
        </w:rPr>
        <w:t>я</w:t>
      </w:r>
      <w:r w:rsidR="00CC1458">
        <w:rPr>
          <w:rFonts w:eastAsia="Times New Roman"/>
          <w:spacing w:val="-4"/>
          <w:sz w:val="30"/>
          <w:szCs w:val="30"/>
          <w:lang w:eastAsia="ru-RU"/>
        </w:rPr>
        <w:t xml:space="preserve"> со стороны работников, обслуживающих</w:t>
      </w:r>
      <w:r w:rsidR="007A66C5">
        <w:rPr>
          <w:rFonts w:eastAsia="Times New Roman"/>
          <w:spacing w:val="-4"/>
          <w:sz w:val="30"/>
          <w:szCs w:val="30"/>
          <w:lang w:eastAsia="ru-RU"/>
        </w:rPr>
        <w:br/>
      </w:r>
      <w:r w:rsidR="00CC1458">
        <w:rPr>
          <w:rFonts w:eastAsia="Times New Roman"/>
          <w:spacing w:val="-4"/>
          <w:sz w:val="30"/>
          <w:szCs w:val="30"/>
          <w:lang w:eastAsia="ru-RU"/>
        </w:rPr>
        <w:t>данное оборудование.</w:t>
      </w:r>
    </w:p>
    <w:p w:rsidR="0009114B" w:rsidRDefault="00040888" w:rsidP="00C7221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9F0F44">
        <w:rPr>
          <w:rFonts w:eastAsia="Times New Roman"/>
          <w:spacing w:val="-4"/>
          <w:sz w:val="30"/>
          <w:szCs w:val="30"/>
          <w:lang w:eastAsia="ru-RU"/>
        </w:rPr>
        <w:t>Так 18.01.2019 при выполнении работ по удалению зависшей костры</w:t>
      </w:r>
      <w:r w:rsidR="00FA6848" w:rsidRPr="009F0F44">
        <w:rPr>
          <w:rFonts w:eastAsia="Times New Roman"/>
          <w:spacing w:val="-4"/>
          <w:sz w:val="30"/>
          <w:szCs w:val="30"/>
          <w:lang w:eastAsia="ru-RU"/>
        </w:rPr>
        <w:br/>
      </w:r>
      <w:r w:rsidRPr="009F0F44">
        <w:rPr>
          <w:spacing w:val="-4"/>
          <w:sz w:val="30"/>
          <w:szCs w:val="30"/>
        </w:rPr>
        <w:t xml:space="preserve">в 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бункере-накопителе котельной</w:t>
      </w:r>
      <w:r w:rsidR="00FA6848" w:rsidRPr="009F0F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ОАО «</w:t>
      </w:r>
      <w:proofErr w:type="spellStart"/>
      <w:r w:rsidRPr="009F0F44">
        <w:rPr>
          <w:rFonts w:eastAsia="Times New Roman"/>
          <w:spacing w:val="-4"/>
          <w:sz w:val="30"/>
          <w:szCs w:val="30"/>
          <w:lang w:eastAsia="ru-RU"/>
        </w:rPr>
        <w:t>Воложинский</w:t>
      </w:r>
      <w:proofErr w:type="spellEnd"/>
      <w:r w:rsidRPr="009F0F44">
        <w:rPr>
          <w:rFonts w:eastAsia="Times New Roman"/>
          <w:spacing w:val="-4"/>
          <w:sz w:val="30"/>
          <w:szCs w:val="30"/>
          <w:lang w:eastAsia="ru-RU"/>
        </w:rPr>
        <w:t xml:space="preserve"> льнокомбинат» смертельно травмирован шнеком транспортера о</w:t>
      </w:r>
      <w:r w:rsidR="000241AB" w:rsidRPr="009F0F44">
        <w:rPr>
          <w:rFonts w:eastAsia="Times New Roman"/>
          <w:spacing w:val="-4"/>
          <w:sz w:val="30"/>
          <w:szCs w:val="30"/>
          <w:lang w:eastAsia="ru-RU"/>
        </w:rPr>
        <w:t>ператор котельной</w:t>
      </w:r>
      <w:r w:rsidR="0009114B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EC6CE9" w:rsidRPr="009F0F44" w:rsidRDefault="00EC6CE9" w:rsidP="00C7221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9F0F44">
        <w:rPr>
          <w:rFonts w:eastAsia="Times New Roman"/>
          <w:spacing w:val="-4"/>
          <w:sz w:val="30"/>
          <w:szCs w:val="30"/>
          <w:lang w:eastAsia="ru-RU"/>
        </w:rPr>
        <w:t>При подцепке картофелесажалки КСМ-4А</w:t>
      </w:r>
      <w:r w:rsidR="00FA6848" w:rsidRPr="009F0F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к трактору «</w:t>
      </w:r>
      <w:proofErr w:type="spellStart"/>
      <w:r w:rsidRPr="009F0F44">
        <w:rPr>
          <w:rFonts w:eastAsia="Times New Roman"/>
          <w:spacing w:val="-4"/>
          <w:sz w:val="30"/>
          <w:szCs w:val="30"/>
          <w:lang w:eastAsia="ru-RU"/>
        </w:rPr>
        <w:t>Беларус</w:t>
      </w:r>
      <w:proofErr w:type="spellEnd"/>
      <w:r w:rsidRPr="009F0F44">
        <w:rPr>
          <w:rFonts w:eastAsia="Times New Roman"/>
          <w:spacing w:val="-4"/>
          <w:sz w:val="30"/>
          <w:szCs w:val="30"/>
          <w:lang w:eastAsia="ru-RU"/>
        </w:rPr>
        <w:t xml:space="preserve"> 82.1» 14.05.2019 крышк</w:t>
      </w:r>
      <w:r w:rsidR="007A3D97" w:rsidRPr="009F0F44">
        <w:rPr>
          <w:rFonts w:eastAsia="Times New Roman"/>
          <w:spacing w:val="-4"/>
          <w:sz w:val="30"/>
          <w:szCs w:val="30"/>
          <w:lang w:eastAsia="ru-RU"/>
        </w:rPr>
        <w:t>ой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 xml:space="preserve"> бункера картофелесажалки смертельно травмирован выполнявший</w:t>
      </w:r>
      <w:r w:rsidR="009F0F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эту работу тракторист-машинист сельскохозяйственного производства</w:t>
      </w:r>
      <w:r w:rsidR="00FA6848" w:rsidRPr="009F0F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ОАО «</w:t>
      </w:r>
      <w:proofErr w:type="spellStart"/>
      <w:r w:rsidRPr="009F0F44">
        <w:rPr>
          <w:rFonts w:eastAsia="Times New Roman"/>
          <w:spacing w:val="-4"/>
          <w:sz w:val="30"/>
          <w:szCs w:val="30"/>
          <w:lang w:eastAsia="ru-RU"/>
        </w:rPr>
        <w:t>Рочевичи</w:t>
      </w:r>
      <w:proofErr w:type="spellEnd"/>
      <w:r w:rsidRPr="009F0F44">
        <w:rPr>
          <w:rFonts w:eastAsia="Times New Roman"/>
          <w:spacing w:val="-4"/>
          <w:sz w:val="30"/>
          <w:szCs w:val="30"/>
          <w:lang w:eastAsia="ru-RU"/>
        </w:rPr>
        <w:t>»</w:t>
      </w:r>
      <w:r w:rsidR="009F0F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42CE6" w:rsidRPr="009F0F44">
        <w:rPr>
          <w:rFonts w:eastAsia="Times New Roman"/>
          <w:spacing w:val="-4"/>
          <w:sz w:val="30"/>
          <w:szCs w:val="30"/>
          <w:lang w:eastAsia="ru-RU"/>
        </w:rPr>
        <w:t>(</w:t>
      </w:r>
      <w:r w:rsidR="007A3D97" w:rsidRPr="009F0F44">
        <w:rPr>
          <w:rFonts w:eastAsia="Times New Roman"/>
          <w:spacing w:val="-4"/>
          <w:sz w:val="30"/>
          <w:szCs w:val="30"/>
          <w:lang w:eastAsia="ru-RU"/>
        </w:rPr>
        <w:t>С</w:t>
      </w:r>
      <w:r w:rsidR="00042CE6" w:rsidRPr="009F0F44">
        <w:rPr>
          <w:rFonts w:eastAsia="Times New Roman"/>
          <w:spacing w:val="-4"/>
          <w:sz w:val="30"/>
          <w:szCs w:val="30"/>
          <w:lang w:eastAsia="ru-RU"/>
        </w:rPr>
        <w:t>толбцовский район)</w:t>
      </w:r>
      <w:r w:rsidRPr="009F0F44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6261C" w:rsidRDefault="0056261C" w:rsidP="00352E9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56261C">
        <w:rPr>
          <w:rFonts w:eastAsia="Times New Roman"/>
          <w:spacing w:val="-4"/>
          <w:sz w:val="30"/>
          <w:szCs w:val="30"/>
          <w:lang w:eastAsia="ru-RU"/>
        </w:rPr>
        <w:t>24.10.2019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при заправке кормами ленточного транспортера звездочкой редуктора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тяжело травмирован с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лесар</w:t>
      </w:r>
      <w:r>
        <w:rPr>
          <w:rFonts w:eastAsia="Times New Roman"/>
          <w:spacing w:val="-4"/>
          <w:sz w:val="30"/>
          <w:szCs w:val="30"/>
          <w:lang w:eastAsia="ru-RU"/>
        </w:rPr>
        <w:t>ь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 xml:space="preserve"> по ремонту сельскохозяйственных машин и оборудования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ОАО «</w:t>
      </w:r>
      <w:proofErr w:type="spellStart"/>
      <w:r w:rsidRPr="0056261C">
        <w:rPr>
          <w:rFonts w:eastAsia="Times New Roman"/>
          <w:spacing w:val="-4"/>
          <w:sz w:val="30"/>
          <w:szCs w:val="30"/>
          <w:lang w:eastAsia="ru-RU"/>
        </w:rPr>
        <w:t>Деревное</w:t>
      </w:r>
      <w:proofErr w:type="spellEnd"/>
      <w:r w:rsidRPr="0056261C">
        <w:rPr>
          <w:rFonts w:eastAsia="Times New Roman"/>
          <w:spacing w:val="-4"/>
          <w:sz w:val="30"/>
          <w:szCs w:val="30"/>
          <w:lang w:eastAsia="ru-RU"/>
        </w:rPr>
        <w:t>» (Столбцовский район)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FA6848" w:rsidRDefault="00B63B50" w:rsidP="00352E9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Часто несчастные случаи при эксплуатации </w:t>
      </w:r>
      <w:r w:rsidR="00591632" w:rsidRPr="00591632">
        <w:rPr>
          <w:rFonts w:eastAsia="Times New Roman"/>
          <w:spacing w:val="-4"/>
          <w:sz w:val="30"/>
          <w:szCs w:val="30"/>
          <w:lang w:eastAsia="ru-RU"/>
        </w:rPr>
        <w:t xml:space="preserve">оборудования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происходят в результате обслуживания его </w:t>
      </w:r>
      <w:r w:rsidR="00591632" w:rsidRPr="00591632">
        <w:rPr>
          <w:rFonts w:eastAsia="Times New Roman"/>
          <w:spacing w:val="-4"/>
          <w:sz w:val="30"/>
          <w:szCs w:val="30"/>
          <w:lang w:eastAsia="ru-RU"/>
        </w:rPr>
        <w:t xml:space="preserve">работающими,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не </w:t>
      </w:r>
      <w:r w:rsidR="00591632" w:rsidRPr="00591632">
        <w:rPr>
          <w:rFonts w:eastAsia="Times New Roman"/>
          <w:spacing w:val="-4"/>
          <w:sz w:val="30"/>
          <w:szCs w:val="30"/>
          <w:lang w:eastAsia="ru-RU"/>
        </w:rPr>
        <w:t xml:space="preserve">имеющими соответствующую квалификацию по профессии,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не </w:t>
      </w:r>
      <w:r w:rsidR="00591632" w:rsidRPr="00591632">
        <w:rPr>
          <w:rFonts w:eastAsia="Times New Roman"/>
          <w:spacing w:val="-4"/>
          <w:sz w:val="30"/>
          <w:szCs w:val="30"/>
          <w:lang w:eastAsia="ru-RU"/>
        </w:rPr>
        <w:t>прошедшими</w:t>
      </w:r>
      <w:r w:rsidR="00935BA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="00591632" w:rsidRPr="00591632">
        <w:rPr>
          <w:rFonts w:eastAsia="Times New Roman"/>
          <w:spacing w:val="-4"/>
          <w:sz w:val="30"/>
          <w:szCs w:val="30"/>
          <w:lang w:eastAsia="ru-RU"/>
        </w:rPr>
        <w:t>в установленном порядке обучение, стажировку, инструктаж и проверку знаний по вопросам охраны труда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8124BF" w:rsidRDefault="0056261C" w:rsidP="008124B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Так, 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04.01.2019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при очистке от опилок приямка 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рам</w:t>
      </w:r>
      <w:r>
        <w:rPr>
          <w:rFonts w:eastAsia="Times New Roman"/>
          <w:spacing w:val="-4"/>
          <w:sz w:val="30"/>
          <w:szCs w:val="30"/>
          <w:lang w:eastAsia="ru-RU"/>
        </w:rPr>
        <w:t>ы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 xml:space="preserve"> лесопильной Р63-4Б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тяжело травмирован п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лотник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ОАО </w:t>
      </w:r>
      <w:r w:rsidRPr="0056261C">
        <w:rPr>
          <w:rFonts w:eastAsia="Times New Roman"/>
          <w:spacing w:val="-4"/>
          <w:sz w:val="30"/>
          <w:szCs w:val="30"/>
          <w:lang w:eastAsia="ru-RU"/>
        </w:rPr>
        <w:t>«</w:t>
      </w:r>
      <w:proofErr w:type="spellStart"/>
      <w:r w:rsidRPr="0056261C">
        <w:rPr>
          <w:rFonts w:eastAsia="Times New Roman"/>
          <w:spacing w:val="-4"/>
          <w:sz w:val="30"/>
          <w:szCs w:val="30"/>
          <w:lang w:eastAsia="ru-RU"/>
        </w:rPr>
        <w:t>Витко</w:t>
      </w:r>
      <w:proofErr w:type="spellEnd"/>
      <w:r w:rsidRPr="0056261C">
        <w:rPr>
          <w:rFonts w:eastAsia="Times New Roman"/>
          <w:spacing w:val="-4"/>
          <w:sz w:val="30"/>
          <w:szCs w:val="30"/>
          <w:lang w:eastAsia="ru-RU"/>
        </w:rPr>
        <w:t>-Агро»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(Слуцкий район), который </w:t>
      </w:r>
      <w:r w:rsidR="008124BF">
        <w:rPr>
          <w:rFonts w:eastAsia="Times New Roman"/>
          <w:spacing w:val="-4"/>
          <w:sz w:val="30"/>
          <w:szCs w:val="30"/>
          <w:lang w:eastAsia="ru-RU"/>
        </w:rPr>
        <w:t>вместе с двумя плотниками производил распиловку бревен.</w:t>
      </w:r>
    </w:p>
    <w:p w:rsidR="0056261C" w:rsidRDefault="008124BF" w:rsidP="0056261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В</w:t>
      </w:r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 xml:space="preserve"> выходной день 31.08.2019 слесарь-электрик по ремонту электрооборудования и водители грузовых автомобилей филиала «Автомобильный парк № 21» ОАО «</w:t>
      </w:r>
      <w:proofErr w:type="spell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Миноблавтотранс</w:t>
      </w:r>
      <w:proofErr w:type="spell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» (</w:t>
      </w:r>
      <w:proofErr w:type="spell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г</w:t>
      </w:r>
      <w:proofErr w:type="gram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.К</w:t>
      </w:r>
      <w:proofErr w:type="gram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опыль</w:t>
      </w:r>
      <w:proofErr w:type="spell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 xml:space="preserve">) были привлечены к работе по ремонту автомобилей. </w:t>
      </w:r>
      <w:r w:rsidR="007D48DE">
        <w:rPr>
          <w:rFonts w:eastAsia="Times New Roman"/>
          <w:spacing w:val="-4"/>
          <w:sz w:val="30"/>
          <w:szCs w:val="30"/>
          <w:lang w:eastAsia="ru-RU"/>
        </w:rPr>
        <w:t xml:space="preserve">При выполнении ремонтных работ с нарушением требований безопасности </w:t>
      </w:r>
      <w:r w:rsidR="00284DBD" w:rsidRPr="00284DBD">
        <w:rPr>
          <w:rFonts w:eastAsia="Times New Roman"/>
          <w:spacing w:val="-4"/>
          <w:sz w:val="30"/>
          <w:szCs w:val="30"/>
          <w:lang w:eastAsia="ru-RU"/>
        </w:rPr>
        <w:t>слесарь-электрик по ремонту электрооборудования</w:t>
      </w:r>
      <w:r w:rsidR="00284DBD">
        <w:rPr>
          <w:rFonts w:eastAsia="Times New Roman"/>
          <w:spacing w:val="-4"/>
          <w:sz w:val="30"/>
          <w:szCs w:val="30"/>
          <w:lang w:eastAsia="ru-RU"/>
        </w:rPr>
        <w:t xml:space="preserve">. При аналогичных обстоятельствах </w:t>
      </w:r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в филиале «Автомобильный парк № 8»</w:t>
      </w:r>
      <w:r w:rsidR="00284DBD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ОАО «</w:t>
      </w:r>
      <w:proofErr w:type="spell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Миноблавтотранс</w:t>
      </w:r>
      <w:proofErr w:type="spell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» (</w:t>
      </w:r>
      <w:proofErr w:type="spell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г</w:t>
      </w:r>
      <w:proofErr w:type="gramStart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.Н</w:t>
      </w:r>
      <w:proofErr w:type="gram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есвиж</w:t>
      </w:r>
      <w:proofErr w:type="spellEnd"/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) смертельно травмирован водитель автомобиля МАЗ 551605, допущенный</w:t>
      </w:r>
      <w:r w:rsidR="00284DBD">
        <w:rPr>
          <w:rFonts w:eastAsia="Times New Roman"/>
          <w:spacing w:val="-4"/>
          <w:sz w:val="30"/>
          <w:szCs w:val="30"/>
          <w:lang w:eastAsia="ru-RU"/>
        </w:rPr>
        <w:br/>
      </w:r>
      <w:r w:rsidR="0056261C" w:rsidRPr="0056261C">
        <w:rPr>
          <w:rFonts w:eastAsia="Times New Roman"/>
          <w:spacing w:val="-4"/>
          <w:sz w:val="30"/>
          <w:szCs w:val="30"/>
          <w:lang w:eastAsia="ru-RU"/>
        </w:rPr>
        <w:t>к его ремонту в выходной день 15.04.2017 совместно со слесарем по ремонту автомобилей.</w:t>
      </w:r>
    </w:p>
    <w:p w:rsidR="00FA6848" w:rsidRDefault="00352E93" w:rsidP="00CD7B9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Имеют место случаи, когда персонал, выполняющий работы</w:t>
      </w:r>
      <w:r w:rsidR="00350111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 xml:space="preserve">по техническому обслуживанию и ремонту оборудования, не устанавливает </w:t>
      </w:r>
      <w:r w:rsidR="00350111">
        <w:rPr>
          <w:rFonts w:eastAsia="Times New Roman"/>
          <w:spacing w:val="-4"/>
          <w:sz w:val="30"/>
          <w:szCs w:val="30"/>
          <w:lang w:eastAsia="ru-RU"/>
        </w:rPr>
        <w:t xml:space="preserve">на место снятые защитные ограждения, что 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>дает возможным</w:t>
      </w:r>
      <w:r w:rsidR="00350111">
        <w:rPr>
          <w:rFonts w:eastAsia="Times New Roman"/>
          <w:spacing w:val="-4"/>
          <w:sz w:val="30"/>
          <w:szCs w:val="30"/>
          <w:lang w:eastAsia="ru-RU"/>
        </w:rPr>
        <w:t xml:space="preserve"> работникам, эксплуатирующим его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>,</w:t>
      </w:r>
      <w:r w:rsidR="00350111">
        <w:rPr>
          <w:rFonts w:eastAsia="Times New Roman"/>
          <w:spacing w:val="-4"/>
          <w:sz w:val="30"/>
          <w:szCs w:val="30"/>
          <w:lang w:eastAsia="ru-RU"/>
        </w:rPr>
        <w:t xml:space="preserve"> самостоятельно устранять возникшие неполадки</w:t>
      </w:r>
      <w:r w:rsidR="00350111">
        <w:rPr>
          <w:rFonts w:eastAsia="Times New Roman"/>
          <w:spacing w:val="-4"/>
          <w:sz w:val="30"/>
          <w:szCs w:val="30"/>
          <w:lang w:eastAsia="ru-RU"/>
        </w:rPr>
        <w:br/>
        <w:t>при работающем оборудовании.</w:t>
      </w:r>
    </w:p>
    <w:p w:rsidR="00CD7B93" w:rsidRDefault="00350111" w:rsidP="00CD7B9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Так, 2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4.10.2019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в процессе сушки зерна кукурузы</w:t>
      </w:r>
      <w:r w:rsidR="00FA6848">
        <w:rPr>
          <w:rFonts w:eastAsia="Times New Roman"/>
          <w:spacing w:val="-4"/>
          <w:sz w:val="30"/>
          <w:szCs w:val="30"/>
          <w:lang w:eastAsia="ru-RU"/>
        </w:rPr>
        <w:br/>
      </w:r>
      <w:r w:rsidRPr="00350111">
        <w:rPr>
          <w:rFonts w:eastAsia="Times New Roman"/>
          <w:spacing w:val="-4"/>
          <w:sz w:val="30"/>
          <w:szCs w:val="30"/>
          <w:lang w:eastAsia="ru-RU"/>
        </w:rPr>
        <w:t xml:space="preserve">на </w:t>
      </w:r>
      <w:r w:rsidR="00CD7B93" w:rsidRPr="00CD7B93">
        <w:rPr>
          <w:rFonts w:eastAsia="Times New Roman"/>
          <w:spacing w:val="-4"/>
          <w:sz w:val="30"/>
          <w:szCs w:val="30"/>
          <w:lang w:eastAsia="ru-RU"/>
        </w:rPr>
        <w:t xml:space="preserve">зерноочистительно-сушильном 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 xml:space="preserve">комплексе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ЗСК-40Ш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 xml:space="preserve">в </w:t>
      </w:r>
      <w:proofErr w:type="spellStart"/>
      <w:r w:rsidRPr="00350111">
        <w:rPr>
          <w:rFonts w:eastAsia="Times New Roman"/>
          <w:spacing w:val="-4"/>
          <w:sz w:val="30"/>
          <w:szCs w:val="30"/>
          <w:lang w:eastAsia="ru-RU"/>
        </w:rPr>
        <w:t>аг</w:t>
      </w:r>
      <w:proofErr w:type="gramStart"/>
      <w:r w:rsidRPr="00350111">
        <w:rPr>
          <w:rFonts w:eastAsia="Times New Roman"/>
          <w:spacing w:val="-4"/>
          <w:sz w:val="30"/>
          <w:szCs w:val="30"/>
          <w:lang w:eastAsia="ru-RU"/>
        </w:rPr>
        <w:t>.З</w:t>
      </w:r>
      <w:proofErr w:type="gramEnd"/>
      <w:r w:rsidRPr="00350111">
        <w:rPr>
          <w:rFonts w:eastAsia="Times New Roman"/>
          <w:spacing w:val="-4"/>
          <w:sz w:val="30"/>
          <w:szCs w:val="30"/>
          <w:lang w:eastAsia="ru-RU"/>
        </w:rPr>
        <w:t>аболотье</w:t>
      </w:r>
      <w:proofErr w:type="spellEnd"/>
      <w:r w:rsidRPr="0035011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FA6848" w:rsidRPr="00FA6848">
        <w:rPr>
          <w:rFonts w:eastAsia="Times New Roman"/>
          <w:spacing w:val="-4"/>
          <w:sz w:val="30"/>
          <w:szCs w:val="30"/>
          <w:lang w:eastAsia="ru-RU"/>
        </w:rPr>
        <w:t>филиала «</w:t>
      </w:r>
      <w:proofErr w:type="spellStart"/>
      <w:r w:rsidR="00FA6848" w:rsidRPr="00FA6848">
        <w:rPr>
          <w:rFonts w:eastAsia="Times New Roman"/>
          <w:spacing w:val="-4"/>
          <w:sz w:val="30"/>
          <w:szCs w:val="30"/>
          <w:lang w:eastAsia="ru-RU"/>
        </w:rPr>
        <w:t>Пятигорье</w:t>
      </w:r>
      <w:proofErr w:type="spellEnd"/>
      <w:r w:rsidR="00FA6848" w:rsidRPr="00FA6848">
        <w:rPr>
          <w:rFonts w:eastAsia="Times New Roman"/>
          <w:spacing w:val="-4"/>
          <w:sz w:val="30"/>
          <w:szCs w:val="30"/>
          <w:lang w:eastAsia="ru-RU"/>
        </w:rPr>
        <w:t>» ОАО «Агрокомбинат «Дзержинский»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рука оператора сушильных установок попала в зону движения транспортера, в результате произошла ее ампутация.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 xml:space="preserve">Не приходя в сознание, 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>потерпевший</w:t>
      </w:r>
      <w:r w:rsidR="007174D7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22.11.2019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lastRenderedPageBreak/>
        <w:t>умер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от полученных травм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>. В ходе специального расследования у</w:t>
      </w:r>
      <w:r>
        <w:rPr>
          <w:rFonts w:eastAsia="Times New Roman"/>
          <w:spacing w:val="-4"/>
          <w:sz w:val="30"/>
          <w:szCs w:val="30"/>
          <w:lang w:eastAsia="ru-RU"/>
        </w:rPr>
        <w:t>становлено,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что накануне после замены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блока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компьютера, через который идёт управление комплекс</w:t>
      </w:r>
      <w:r w:rsidR="00CD7B93">
        <w:rPr>
          <w:rFonts w:eastAsia="Times New Roman"/>
          <w:spacing w:val="-4"/>
          <w:sz w:val="30"/>
          <w:szCs w:val="30"/>
          <w:lang w:eastAsia="ru-RU"/>
        </w:rPr>
        <w:t>ом, и запуска комплекса в работу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CD7B93">
        <w:rPr>
          <w:rFonts w:eastAsia="Times New Roman"/>
          <w:spacing w:val="-4"/>
          <w:sz w:val="30"/>
          <w:szCs w:val="30"/>
          <w:lang w:eastAsia="ru-RU"/>
        </w:rPr>
        <w:t xml:space="preserve">не была установлена </w:t>
      </w:r>
      <w:r w:rsidRPr="00350111">
        <w:rPr>
          <w:rFonts w:eastAsia="Times New Roman"/>
          <w:spacing w:val="-4"/>
          <w:sz w:val="30"/>
          <w:szCs w:val="30"/>
          <w:lang w:eastAsia="ru-RU"/>
        </w:rPr>
        <w:t>крышка защитного ограждения транспортера загрузочного бункера</w:t>
      </w:r>
      <w:r w:rsidR="00CD7B93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DC0C36" w:rsidRDefault="00FA7BF8" w:rsidP="00810ED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Н</w:t>
      </w:r>
      <w:r w:rsidRPr="00FA7BF8">
        <w:rPr>
          <w:rFonts w:eastAsia="Times New Roman"/>
          <w:spacing w:val="-4"/>
          <w:sz w:val="30"/>
          <w:szCs w:val="30"/>
          <w:lang w:eastAsia="ru-RU"/>
        </w:rPr>
        <w:t>ахождение потерпевш</w:t>
      </w:r>
      <w:r w:rsidR="00AD2CA1">
        <w:rPr>
          <w:rFonts w:eastAsia="Times New Roman"/>
          <w:spacing w:val="-4"/>
          <w:sz w:val="30"/>
          <w:szCs w:val="30"/>
          <w:lang w:eastAsia="ru-RU"/>
        </w:rPr>
        <w:t>их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FA7BF8">
        <w:rPr>
          <w:rFonts w:eastAsia="Times New Roman"/>
          <w:spacing w:val="-4"/>
          <w:sz w:val="30"/>
          <w:szCs w:val="30"/>
          <w:lang w:eastAsia="ru-RU"/>
        </w:rPr>
        <w:t>в состоянии алкогольного опьянения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 xml:space="preserve">явилось причиной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гибели 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 xml:space="preserve">трех человек и тяжелого </w:t>
      </w:r>
      <w:proofErr w:type="spellStart"/>
      <w:r w:rsidR="001A14F9"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="001A14F9">
        <w:rPr>
          <w:rFonts w:eastAsia="Times New Roman"/>
          <w:spacing w:val="-4"/>
          <w:sz w:val="30"/>
          <w:szCs w:val="30"/>
          <w:lang w:eastAsia="ru-RU"/>
        </w:rPr>
        <w:br/>
      </w:r>
      <w:r w:rsidR="00381F4A">
        <w:rPr>
          <w:rFonts w:eastAsia="Times New Roman"/>
          <w:spacing w:val="-4"/>
          <w:sz w:val="30"/>
          <w:szCs w:val="30"/>
          <w:lang w:eastAsia="ru-RU"/>
        </w:rPr>
        <w:t>11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 xml:space="preserve"> человек. Рост количества несчастных случаев при нахождении потерпевших в состоянии алкогольного опьянения обусловлен ослаблением контроля со стороны непосредственных руководителей и безразличия</w:t>
      </w:r>
      <w:r w:rsidR="001A14F9">
        <w:rPr>
          <w:rFonts w:eastAsia="Times New Roman"/>
          <w:spacing w:val="-4"/>
          <w:sz w:val="30"/>
          <w:szCs w:val="30"/>
          <w:lang w:eastAsia="ru-RU"/>
        </w:rPr>
        <w:br/>
        <w:t xml:space="preserve">со стороны работающих рядом с ними лиц. </w:t>
      </w:r>
      <w:r w:rsidR="00AD2CA1">
        <w:rPr>
          <w:rFonts w:eastAsia="Times New Roman"/>
          <w:spacing w:val="-4"/>
          <w:sz w:val="30"/>
          <w:szCs w:val="30"/>
          <w:lang w:eastAsia="ru-RU"/>
        </w:rPr>
        <w:t>При этом т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>ребования законодательства</w:t>
      </w:r>
      <w:r w:rsidR="00AD2CA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 xml:space="preserve">в части </w:t>
      </w:r>
      <w:r w:rsidR="007558FE" w:rsidRPr="007558FE">
        <w:rPr>
          <w:rFonts w:eastAsia="Times New Roman"/>
          <w:spacing w:val="-4"/>
          <w:sz w:val="30"/>
          <w:szCs w:val="30"/>
          <w:lang w:eastAsia="ru-RU"/>
        </w:rPr>
        <w:t>забот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ы</w:t>
      </w:r>
      <w:r w:rsidR="007558FE" w:rsidRPr="007558FE">
        <w:rPr>
          <w:rFonts w:eastAsia="Times New Roman"/>
          <w:spacing w:val="-4"/>
          <w:sz w:val="30"/>
          <w:szCs w:val="30"/>
          <w:lang w:eastAsia="ru-RU"/>
        </w:rPr>
        <w:t xml:space="preserve"> о личной безопасности и личном здоровье,</w:t>
      </w:r>
      <w:r w:rsidR="007558FE">
        <w:rPr>
          <w:rFonts w:eastAsia="Times New Roman"/>
          <w:spacing w:val="-4"/>
          <w:sz w:val="30"/>
          <w:szCs w:val="30"/>
          <w:lang w:eastAsia="ru-RU"/>
        </w:rPr>
        <w:br/>
      </w:r>
      <w:r w:rsidR="007558FE" w:rsidRPr="007558FE">
        <w:rPr>
          <w:rFonts w:eastAsia="Times New Roman"/>
          <w:spacing w:val="-4"/>
          <w:sz w:val="30"/>
          <w:szCs w:val="30"/>
          <w:lang w:eastAsia="ru-RU"/>
        </w:rPr>
        <w:t>а также безопасности окружающих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,</w:t>
      </w:r>
      <w:r w:rsidR="007558FE" w:rsidRPr="007558F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1A14F9" w:rsidRPr="001A14F9">
        <w:rPr>
          <w:rFonts w:eastAsia="Times New Roman"/>
          <w:spacing w:val="-4"/>
          <w:sz w:val="30"/>
          <w:szCs w:val="30"/>
          <w:lang w:eastAsia="ru-RU"/>
        </w:rPr>
        <w:t>немедленно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>го с</w:t>
      </w:r>
      <w:r w:rsidR="001A14F9" w:rsidRPr="001A14F9">
        <w:rPr>
          <w:rFonts w:eastAsia="Times New Roman"/>
          <w:spacing w:val="-4"/>
          <w:sz w:val="30"/>
          <w:szCs w:val="30"/>
          <w:lang w:eastAsia="ru-RU"/>
        </w:rPr>
        <w:t>ообщ</w:t>
      </w:r>
      <w:r w:rsidR="001A14F9">
        <w:rPr>
          <w:rFonts w:eastAsia="Times New Roman"/>
          <w:spacing w:val="-4"/>
          <w:sz w:val="30"/>
          <w:szCs w:val="30"/>
          <w:lang w:eastAsia="ru-RU"/>
        </w:rPr>
        <w:t xml:space="preserve">ения </w:t>
      </w:r>
      <w:r w:rsidR="001A14F9" w:rsidRPr="001A14F9">
        <w:rPr>
          <w:rFonts w:eastAsia="Times New Roman"/>
          <w:spacing w:val="-4"/>
          <w:sz w:val="30"/>
          <w:szCs w:val="30"/>
          <w:lang w:eastAsia="ru-RU"/>
        </w:rPr>
        <w:t>работодателю о любой ситуации, угрожающей жизни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1A14F9" w:rsidRPr="001A14F9">
        <w:rPr>
          <w:rFonts w:eastAsia="Times New Roman"/>
          <w:spacing w:val="-4"/>
          <w:sz w:val="30"/>
          <w:szCs w:val="30"/>
          <w:lang w:eastAsia="ru-RU"/>
        </w:rPr>
        <w:t>или здоровью работающих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="001A14F9" w:rsidRPr="001A14F9">
        <w:rPr>
          <w:rFonts w:eastAsia="Times New Roman"/>
          <w:spacing w:val="-4"/>
          <w:sz w:val="30"/>
          <w:szCs w:val="30"/>
          <w:lang w:eastAsia="ru-RU"/>
        </w:rPr>
        <w:t>и окружающих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 xml:space="preserve">, не стало нормой 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>поведения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.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gramStart"/>
      <w:r w:rsidR="00FA6848">
        <w:rPr>
          <w:rFonts w:eastAsia="Times New Roman"/>
          <w:spacing w:val="-4"/>
          <w:sz w:val="30"/>
          <w:szCs w:val="30"/>
          <w:lang w:eastAsia="ru-RU"/>
        </w:rPr>
        <w:t>П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ри проведении специальных расследований несчастных случаев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с тяжелыми последствиями ни один работающий рядом</w:t>
      </w:r>
      <w:r w:rsidR="00FA6848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с потерпевшим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 xml:space="preserve">не </w:t>
      </w:r>
      <w:r w:rsidR="009A202C">
        <w:rPr>
          <w:rFonts w:eastAsia="Times New Roman"/>
          <w:spacing w:val="-4"/>
          <w:sz w:val="30"/>
          <w:szCs w:val="30"/>
          <w:lang w:eastAsia="ru-RU"/>
        </w:rPr>
        <w:t>определен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 xml:space="preserve"> ответственным,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="007558FE">
        <w:rPr>
          <w:rFonts w:eastAsia="Times New Roman"/>
          <w:spacing w:val="-4"/>
          <w:sz w:val="30"/>
          <w:szCs w:val="30"/>
          <w:lang w:eastAsia="ru-RU"/>
        </w:rPr>
        <w:t xml:space="preserve">за </w:t>
      </w:r>
      <w:proofErr w:type="spellStart"/>
      <w:r w:rsidR="007558FE">
        <w:rPr>
          <w:rFonts w:eastAsia="Times New Roman"/>
          <w:spacing w:val="-4"/>
          <w:sz w:val="30"/>
          <w:szCs w:val="30"/>
          <w:lang w:eastAsia="ru-RU"/>
        </w:rPr>
        <w:t>неинформирование</w:t>
      </w:r>
      <w:proofErr w:type="spellEnd"/>
      <w:r w:rsidR="007558FE">
        <w:rPr>
          <w:rFonts w:eastAsia="Times New Roman"/>
          <w:spacing w:val="-4"/>
          <w:sz w:val="30"/>
          <w:szCs w:val="30"/>
          <w:lang w:eastAsia="ru-RU"/>
        </w:rPr>
        <w:t xml:space="preserve"> работодателя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7558FE">
        <w:rPr>
          <w:rFonts w:eastAsia="Times New Roman"/>
          <w:spacing w:val="-4"/>
          <w:sz w:val="30"/>
          <w:szCs w:val="30"/>
          <w:lang w:eastAsia="ru-RU"/>
        </w:rPr>
        <w:t>о нахождении на рабочем месте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="007558FE">
        <w:rPr>
          <w:rFonts w:eastAsia="Times New Roman"/>
          <w:spacing w:val="-4"/>
          <w:sz w:val="30"/>
          <w:szCs w:val="30"/>
          <w:lang w:eastAsia="ru-RU"/>
        </w:rPr>
        <w:t>в состоянии алкогольного опьянения.</w:t>
      </w:r>
      <w:proofErr w:type="gramEnd"/>
    </w:p>
    <w:p w:rsidR="00DC0C36" w:rsidRDefault="00AD2CA1" w:rsidP="00810ED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Так, 08.04.2019 п</w:t>
      </w:r>
      <w:r w:rsidRPr="00AD2CA1">
        <w:rPr>
          <w:rFonts w:eastAsia="Times New Roman"/>
          <w:spacing w:val="-4"/>
          <w:sz w:val="30"/>
          <w:szCs w:val="30"/>
          <w:lang w:eastAsia="ru-RU"/>
        </w:rPr>
        <w:t>овар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ГУО</w:t>
      </w:r>
      <w:r w:rsidRPr="00AD2CA1">
        <w:rPr>
          <w:rFonts w:eastAsia="Times New Roman"/>
          <w:spacing w:val="-4"/>
          <w:sz w:val="30"/>
          <w:szCs w:val="30"/>
          <w:lang w:eastAsia="ru-RU"/>
        </w:rPr>
        <w:t xml:space="preserve"> «</w:t>
      </w:r>
      <w:proofErr w:type="spellStart"/>
      <w:r w:rsidRPr="00AD2CA1">
        <w:rPr>
          <w:rFonts w:eastAsia="Times New Roman"/>
          <w:spacing w:val="-4"/>
          <w:sz w:val="30"/>
          <w:szCs w:val="30"/>
          <w:lang w:eastAsia="ru-RU"/>
        </w:rPr>
        <w:t>Нарочская</w:t>
      </w:r>
      <w:proofErr w:type="spellEnd"/>
      <w:r w:rsidRPr="00AD2CA1">
        <w:rPr>
          <w:rFonts w:eastAsia="Times New Roman"/>
          <w:spacing w:val="-4"/>
          <w:sz w:val="30"/>
          <w:szCs w:val="30"/>
          <w:lang w:eastAsia="ru-RU"/>
        </w:rPr>
        <w:t xml:space="preserve"> средняя школа №2»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 xml:space="preserve"> (</w:t>
      </w:r>
      <w:proofErr w:type="spellStart"/>
      <w:r w:rsidR="00042CE6">
        <w:rPr>
          <w:rFonts w:eastAsia="Times New Roman"/>
          <w:spacing w:val="-4"/>
          <w:sz w:val="30"/>
          <w:szCs w:val="30"/>
          <w:lang w:eastAsia="ru-RU"/>
        </w:rPr>
        <w:t>Мядельский</w:t>
      </w:r>
      <w:proofErr w:type="spellEnd"/>
      <w:r w:rsidR="00042CE6">
        <w:rPr>
          <w:rFonts w:eastAsia="Times New Roman"/>
          <w:spacing w:val="-4"/>
          <w:sz w:val="30"/>
          <w:szCs w:val="30"/>
          <w:lang w:eastAsia="ru-RU"/>
        </w:rPr>
        <w:t xml:space="preserve"> район)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попросила у</w:t>
      </w:r>
      <w:r w:rsidRPr="00AD2CA1">
        <w:rPr>
          <w:rFonts w:eastAsia="Times New Roman"/>
          <w:spacing w:val="-4"/>
          <w:sz w:val="30"/>
          <w:szCs w:val="30"/>
          <w:lang w:eastAsia="ru-RU"/>
        </w:rPr>
        <w:t>борщик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>а</w:t>
      </w:r>
      <w:r w:rsidRPr="00AD2CA1">
        <w:rPr>
          <w:rFonts w:eastAsia="Times New Roman"/>
          <w:spacing w:val="-4"/>
          <w:sz w:val="30"/>
          <w:szCs w:val="30"/>
          <w:lang w:eastAsia="ru-RU"/>
        </w:rPr>
        <w:t xml:space="preserve"> помещений</w:t>
      </w:r>
      <w:r>
        <w:rPr>
          <w:rFonts w:eastAsia="Times New Roman"/>
          <w:spacing w:val="-4"/>
          <w:sz w:val="30"/>
          <w:szCs w:val="30"/>
          <w:lang w:eastAsia="ru-RU"/>
        </w:rPr>
        <w:t>, находящуюся</w:t>
      </w:r>
      <w:r w:rsidR="00935BA1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>в состоянии алкогольного опьянения, оказать помощь</w:t>
      </w:r>
      <w:r w:rsidR="00935BA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в п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ерен</w:t>
      </w:r>
      <w:r>
        <w:rPr>
          <w:rFonts w:eastAsia="Times New Roman"/>
          <w:spacing w:val="-4"/>
          <w:sz w:val="30"/>
          <w:szCs w:val="30"/>
          <w:lang w:eastAsia="ru-RU"/>
        </w:rPr>
        <w:t>о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с</w:t>
      </w:r>
      <w:r>
        <w:rPr>
          <w:rFonts w:eastAsia="Times New Roman"/>
          <w:spacing w:val="-4"/>
          <w:sz w:val="30"/>
          <w:szCs w:val="30"/>
          <w:lang w:eastAsia="ru-RU"/>
        </w:rPr>
        <w:t>ке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 xml:space="preserve"> кот</w:t>
      </w:r>
      <w:r>
        <w:rPr>
          <w:rFonts w:eastAsia="Times New Roman"/>
          <w:spacing w:val="-4"/>
          <w:sz w:val="30"/>
          <w:szCs w:val="30"/>
          <w:lang w:eastAsia="ru-RU"/>
        </w:rPr>
        <w:t>ла</w:t>
      </w:r>
      <w:r w:rsidR="00935BA1">
        <w:rPr>
          <w:rFonts w:eastAsia="Times New Roman"/>
          <w:spacing w:val="-4"/>
          <w:sz w:val="30"/>
          <w:szCs w:val="30"/>
          <w:lang w:eastAsia="ru-RU"/>
        </w:rPr>
        <w:br/>
      </w:r>
      <w:r>
        <w:rPr>
          <w:rFonts w:eastAsia="Times New Roman"/>
          <w:spacing w:val="-4"/>
          <w:sz w:val="30"/>
          <w:szCs w:val="30"/>
          <w:lang w:eastAsia="ru-RU"/>
        </w:rPr>
        <w:t xml:space="preserve">с горячим компотом с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электрической плиты на стол.</w:t>
      </w:r>
      <w:r w:rsidR="00935BA1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При переносе котла</w:t>
      </w:r>
      <w:r w:rsidR="001D6762">
        <w:rPr>
          <w:rFonts w:eastAsia="Times New Roman"/>
          <w:spacing w:val="-4"/>
          <w:sz w:val="30"/>
          <w:szCs w:val="30"/>
          <w:lang w:eastAsia="ru-RU"/>
        </w:rPr>
        <w:br/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она оступилась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и упала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на пол, потянув за собой котел, который также упал</w:t>
      </w:r>
      <w:r w:rsidR="00935BA1">
        <w:rPr>
          <w:rFonts w:eastAsia="Times New Roman"/>
          <w:spacing w:val="-4"/>
          <w:sz w:val="30"/>
          <w:szCs w:val="30"/>
          <w:lang w:eastAsia="ru-RU"/>
        </w:rPr>
        <w:br/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на пол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и его содержимое вылилось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 xml:space="preserve"> на </w:t>
      </w:r>
      <w:proofErr w:type="gramStart"/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лежащ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>его</w:t>
      </w:r>
      <w:proofErr w:type="gramEnd"/>
      <w:r w:rsidR="000B757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 xml:space="preserve">на полу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уборщика помещений, а брызги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>попали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810EDC" w:rsidRPr="00810EDC">
        <w:rPr>
          <w:rFonts w:eastAsia="Times New Roman"/>
          <w:spacing w:val="-4"/>
          <w:sz w:val="30"/>
          <w:szCs w:val="30"/>
          <w:lang w:eastAsia="ru-RU"/>
        </w:rPr>
        <w:t xml:space="preserve">на ноги </w:t>
      </w:r>
      <w:r>
        <w:rPr>
          <w:rFonts w:eastAsia="Times New Roman"/>
          <w:spacing w:val="-4"/>
          <w:sz w:val="30"/>
          <w:szCs w:val="30"/>
          <w:lang w:eastAsia="ru-RU"/>
        </w:rPr>
        <w:t>повара.</w:t>
      </w:r>
    </w:p>
    <w:p w:rsidR="00AD2CA1" w:rsidRDefault="00062954" w:rsidP="00810ED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062954">
        <w:rPr>
          <w:sz w:val="30"/>
          <w:szCs w:val="30"/>
        </w:rPr>
        <w:t xml:space="preserve">По заданию </w:t>
      </w:r>
      <w:r w:rsidR="00DC0C36">
        <w:rPr>
          <w:sz w:val="30"/>
          <w:szCs w:val="30"/>
        </w:rPr>
        <w:t>з</w:t>
      </w:r>
      <w:r w:rsidRPr="00062954">
        <w:rPr>
          <w:sz w:val="30"/>
          <w:szCs w:val="30"/>
        </w:rPr>
        <w:t>аведующ</w:t>
      </w:r>
      <w:r w:rsidR="00DC0C36">
        <w:rPr>
          <w:sz w:val="30"/>
          <w:szCs w:val="30"/>
        </w:rPr>
        <w:t>его</w:t>
      </w:r>
      <w:r w:rsidRPr="00062954">
        <w:rPr>
          <w:sz w:val="30"/>
          <w:szCs w:val="30"/>
        </w:rPr>
        <w:t xml:space="preserve"> фермой «</w:t>
      </w:r>
      <w:proofErr w:type="spellStart"/>
      <w:r w:rsidRPr="00062954">
        <w:rPr>
          <w:sz w:val="30"/>
          <w:szCs w:val="30"/>
        </w:rPr>
        <w:t>Тюрли</w:t>
      </w:r>
      <w:proofErr w:type="spellEnd"/>
      <w:r w:rsidRPr="00062954">
        <w:rPr>
          <w:sz w:val="30"/>
          <w:szCs w:val="30"/>
        </w:rPr>
        <w:t xml:space="preserve">» 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12.06.2019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находившийся в состоянии алкогольного опьянения животновод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ОАО «</w:t>
      </w:r>
      <w:proofErr w:type="spellStart"/>
      <w:r w:rsidRPr="00062954">
        <w:rPr>
          <w:rFonts w:eastAsia="Times New Roman"/>
          <w:spacing w:val="-4"/>
          <w:sz w:val="30"/>
          <w:szCs w:val="30"/>
          <w:lang w:eastAsia="ru-RU"/>
        </w:rPr>
        <w:t>Полочаны</w:t>
      </w:r>
      <w:proofErr w:type="spellEnd"/>
      <w:r w:rsidRPr="00062954">
        <w:rPr>
          <w:rFonts w:eastAsia="Times New Roman"/>
          <w:spacing w:val="-4"/>
          <w:sz w:val="30"/>
          <w:szCs w:val="30"/>
          <w:lang w:eastAsia="ru-RU"/>
        </w:rPr>
        <w:t xml:space="preserve">» 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>(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Молодечненск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>ий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 xml:space="preserve"> район</w:t>
      </w:r>
      <w:r w:rsidR="00042CE6">
        <w:rPr>
          <w:rFonts w:eastAsia="Times New Roman"/>
          <w:spacing w:val="-4"/>
          <w:sz w:val="30"/>
          <w:szCs w:val="30"/>
          <w:lang w:eastAsia="ru-RU"/>
        </w:rPr>
        <w:t>)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 xml:space="preserve">при помощи деревянной палки осуществлял загон быков на ночь 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в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 xml:space="preserve"> сара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й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. Перегнав быков из выгула в последний загон, животновод пошел закрывать двери, ведущие из загона на выгул.</w:t>
      </w:r>
      <w:r w:rsidR="00DC0C36">
        <w:rPr>
          <w:rFonts w:eastAsia="Times New Roman"/>
          <w:spacing w:val="-4"/>
          <w:sz w:val="30"/>
          <w:szCs w:val="30"/>
          <w:lang w:eastAsia="ru-RU"/>
        </w:rPr>
        <w:br/>
      </w:r>
      <w:r w:rsidRPr="00062954">
        <w:rPr>
          <w:rFonts w:eastAsia="Times New Roman"/>
          <w:spacing w:val="-4"/>
          <w:sz w:val="30"/>
          <w:szCs w:val="30"/>
          <w:lang w:eastAsia="ru-RU"/>
        </w:rPr>
        <w:t>В это время на животновода напал бык,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2954">
        <w:rPr>
          <w:rFonts w:eastAsia="Times New Roman"/>
          <w:spacing w:val="-4"/>
          <w:sz w:val="30"/>
          <w:szCs w:val="30"/>
          <w:lang w:eastAsia="ru-RU"/>
        </w:rPr>
        <w:t>и ударив его в область спины, прижал рогами к стене.</w:t>
      </w:r>
    </w:p>
    <w:p w:rsidR="008124BF" w:rsidRDefault="008124BF" w:rsidP="008124BF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В воскресенье 13.10.2019 сторож </w:t>
      </w:r>
      <w:proofErr w:type="spellStart"/>
      <w:r w:rsidRPr="008124BF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 участка </w:t>
      </w:r>
      <w:proofErr w:type="spellStart"/>
      <w:r w:rsidRPr="008124BF">
        <w:rPr>
          <w:rFonts w:eastAsia="Times New Roman"/>
          <w:spacing w:val="-4"/>
          <w:sz w:val="30"/>
          <w:szCs w:val="30"/>
          <w:lang w:eastAsia="ru-RU"/>
        </w:rPr>
        <w:t>Логойского</w:t>
      </w:r>
      <w:proofErr w:type="spellEnd"/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 филиала КУП «</w:t>
      </w:r>
      <w:proofErr w:type="spellStart"/>
      <w:r w:rsidRPr="008124BF">
        <w:rPr>
          <w:rFonts w:eastAsia="Times New Roman"/>
          <w:spacing w:val="-4"/>
          <w:sz w:val="30"/>
          <w:szCs w:val="30"/>
          <w:lang w:eastAsia="ru-RU"/>
        </w:rPr>
        <w:t>Миноблтопливо</w:t>
      </w:r>
      <w:proofErr w:type="spellEnd"/>
      <w:r w:rsidRPr="008124BF">
        <w:rPr>
          <w:rFonts w:eastAsia="Times New Roman"/>
          <w:spacing w:val="-4"/>
          <w:sz w:val="30"/>
          <w:szCs w:val="30"/>
          <w:lang w:eastAsia="ru-RU"/>
        </w:rPr>
        <w:t>» согласно графику заступил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на дежурство. Начальник </w:t>
      </w:r>
      <w:proofErr w:type="spellStart"/>
      <w:r w:rsidRPr="008124BF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 участка, придя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>на работу 14.10.2019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Pr="008124BF">
        <w:rPr>
          <w:rFonts w:eastAsia="Times New Roman"/>
          <w:spacing w:val="-4"/>
          <w:sz w:val="30"/>
          <w:szCs w:val="30"/>
          <w:lang w:eastAsia="ru-RU"/>
        </w:rPr>
        <w:t>в 7 часов 40 минут, направилась в помещение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>для сторожей, расположенное в пристройке административно-бытового здания и имеющее отдельный вход. Дверь в помещение для сторожей оказалась закрытой. Заглянув в окно, начальник участка увидела,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что сторож лежит на «кушетке». </w:t>
      </w:r>
      <w:proofErr w:type="gramStart"/>
      <w:r w:rsidRPr="008124BF">
        <w:rPr>
          <w:rFonts w:eastAsia="Times New Roman"/>
          <w:spacing w:val="-4"/>
          <w:sz w:val="30"/>
          <w:szCs w:val="30"/>
          <w:lang w:eastAsia="ru-RU"/>
        </w:rPr>
        <w:t>Постучала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Pr="008124BF">
        <w:rPr>
          <w:rFonts w:eastAsia="Times New Roman"/>
          <w:spacing w:val="-4"/>
          <w:sz w:val="30"/>
          <w:szCs w:val="30"/>
          <w:lang w:eastAsia="ru-RU"/>
        </w:rPr>
        <w:t>в окно и окрикнула</w:t>
      </w:r>
      <w:proofErr w:type="gramEnd"/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 сторожа,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но он никак не отреагировал. Запасным ключом попыталась открыть дверь, но не смогла этого сделать, так как было невозможно вставить ключ в замочную скважину. Работники, вскрыв дверь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lastRenderedPageBreak/>
        <w:t>и войдя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в помещение, увидели, что сторож лежит на «кушетке» неподвижно. Прибывшие на место происшествия работники скорой медицинской помощи констатировали его смерть. Согласно заключению </w:t>
      </w:r>
      <w:proofErr w:type="spellStart"/>
      <w:r w:rsidRPr="008124BF">
        <w:rPr>
          <w:rFonts w:eastAsia="Times New Roman"/>
          <w:spacing w:val="-4"/>
          <w:sz w:val="30"/>
          <w:szCs w:val="30"/>
          <w:lang w:eastAsia="ru-RU"/>
        </w:rPr>
        <w:t>Жодинского</w:t>
      </w:r>
      <w:proofErr w:type="spellEnd"/>
      <w:r w:rsidRPr="008124BF">
        <w:rPr>
          <w:rFonts w:eastAsia="Times New Roman"/>
          <w:spacing w:val="-4"/>
          <w:sz w:val="30"/>
          <w:szCs w:val="30"/>
          <w:lang w:eastAsia="ru-RU"/>
        </w:rPr>
        <w:t xml:space="preserve"> межрайонного отдела медицинских судебных экспертиз Государственного комитета судебных экспертиз Республики Беларусь смерть сторожа наступила от острого отравления окисью углерода, концентрация этилового спирта в крови составила 2,2 промилле.</w:t>
      </w:r>
    </w:p>
    <w:p w:rsidR="00DC0C36" w:rsidRDefault="00E47CC5" w:rsidP="00B8105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В 2019 из-за </w:t>
      </w:r>
      <w:r w:rsidRPr="009F0F44">
        <w:rPr>
          <w:rFonts w:eastAsia="Times New Roman"/>
          <w:spacing w:val="-6"/>
          <w:sz w:val="30"/>
          <w:szCs w:val="30"/>
          <w:lang w:eastAsia="ru-RU"/>
        </w:rPr>
        <w:t>неприменени</w:t>
      </w:r>
      <w:r>
        <w:rPr>
          <w:rFonts w:eastAsia="Times New Roman"/>
          <w:spacing w:val="-6"/>
          <w:sz w:val="30"/>
          <w:szCs w:val="30"/>
          <w:lang w:eastAsia="ru-RU"/>
        </w:rPr>
        <w:t>я</w:t>
      </w:r>
      <w:r w:rsidRPr="009F0F44">
        <w:rPr>
          <w:rFonts w:eastAsia="Times New Roman"/>
          <w:spacing w:val="-6"/>
          <w:sz w:val="30"/>
          <w:szCs w:val="30"/>
          <w:lang w:eastAsia="ru-RU"/>
        </w:rPr>
        <w:t xml:space="preserve"> потерпевшим</w:t>
      </w:r>
      <w:r>
        <w:rPr>
          <w:rFonts w:eastAsia="Times New Roman"/>
          <w:spacing w:val="-6"/>
          <w:sz w:val="30"/>
          <w:szCs w:val="30"/>
          <w:lang w:eastAsia="ru-RU"/>
        </w:rPr>
        <w:t>и</w:t>
      </w:r>
      <w:r w:rsidRPr="009F0F44">
        <w:rPr>
          <w:rFonts w:eastAsia="Times New Roman"/>
          <w:spacing w:val="-6"/>
          <w:sz w:val="30"/>
          <w:szCs w:val="30"/>
          <w:lang w:eastAsia="ru-RU"/>
        </w:rPr>
        <w:t xml:space="preserve"> выданных </w:t>
      </w:r>
      <w:r>
        <w:rPr>
          <w:rFonts w:eastAsia="Times New Roman"/>
          <w:spacing w:val="-6"/>
          <w:sz w:val="30"/>
          <w:szCs w:val="30"/>
          <w:lang w:eastAsia="ru-RU"/>
        </w:rPr>
        <w:t>им</w:t>
      </w:r>
      <w:r w:rsidRPr="009F0F44">
        <w:rPr>
          <w:rFonts w:eastAsia="Times New Roman"/>
          <w:spacing w:val="-6"/>
          <w:sz w:val="30"/>
          <w:szCs w:val="30"/>
          <w:lang w:eastAsia="ru-RU"/>
        </w:rPr>
        <w:t xml:space="preserve"> средств индивидуальной защиты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тяжелые производственные травмы получили</w:t>
      </w:r>
      <w:r>
        <w:rPr>
          <w:rFonts w:eastAsia="Times New Roman"/>
          <w:spacing w:val="-6"/>
          <w:sz w:val="30"/>
          <w:szCs w:val="30"/>
          <w:lang w:eastAsia="ru-RU"/>
        </w:rPr>
        <w:br/>
        <w:t xml:space="preserve">три работника, при этом в 2018 году таких случаев не было. 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>Зачастую неприменение потерпевшими специальной одежды и обуви обусловлено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,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proofErr w:type="gramStart"/>
      <w:r w:rsidR="00BB112D">
        <w:rPr>
          <w:rFonts w:eastAsia="Times New Roman"/>
          <w:spacing w:val="-4"/>
          <w:sz w:val="30"/>
          <w:szCs w:val="30"/>
          <w:lang w:eastAsia="ru-RU"/>
        </w:rPr>
        <w:t>о</w:t>
      </w:r>
      <w:proofErr w:type="gramEnd"/>
      <w:r w:rsidR="00BB112D">
        <w:rPr>
          <w:rFonts w:eastAsia="Times New Roman"/>
          <w:spacing w:val="-4"/>
          <w:sz w:val="30"/>
          <w:szCs w:val="30"/>
          <w:lang w:eastAsia="ru-RU"/>
        </w:rPr>
        <w:t xml:space="preserve"> их 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субъективному </w:t>
      </w:r>
      <w:r w:rsidR="00BB112D">
        <w:rPr>
          <w:rFonts w:eastAsia="Times New Roman"/>
          <w:spacing w:val="-4"/>
          <w:sz w:val="30"/>
          <w:szCs w:val="30"/>
          <w:lang w:eastAsia="ru-RU"/>
        </w:rPr>
        <w:t>мнению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>неудоб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ством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 xml:space="preserve"> в </w:t>
      </w:r>
      <w:r w:rsidR="009A202C">
        <w:rPr>
          <w:rFonts w:eastAsia="Times New Roman"/>
          <w:spacing w:val="-4"/>
          <w:sz w:val="30"/>
          <w:szCs w:val="30"/>
          <w:lang w:eastAsia="ru-RU"/>
        </w:rPr>
        <w:t xml:space="preserve">их </w:t>
      </w:r>
      <w:r w:rsidR="000B757C">
        <w:rPr>
          <w:rFonts w:eastAsia="Times New Roman"/>
          <w:spacing w:val="-4"/>
          <w:sz w:val="30"/>
          <w:szCs w:val="30"/>
          <w:lang w:eastAsia="ru-RU"/>
        </w:rPr>
        <w:t>использовании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="000B757C">
        <w:rPr>
          <w:rFonts w:eastAsia="Times New Roman"/>
          <w:spacing w:val="-4"/>
          <w:sz w:val="30"/>
          <w:szCs w:val="30"/>
          <w:lang w:eastAsia="ru-RU"/>
        </w:rPr>
        <w:t>в определенный период года</w:t>
      </w:r>
      <w:r w:rsidR="00BB112D">
        <w:rPr>
          <w:rFonts w:eastAsia="Times New Roman"/>
          <w:spacing w:val="-4"/>
          <w:sz w:val="30"/>
          <w:szCs w:val="30"/>
          <w:lang w:eastAsia="ru-RU"/>
        </w:rPr>
        <w:t>, сковывающ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им</w:t>
      </w:r>
      <w:r w:rsidR="00BB112D">
        <w:rPr>
          <w:rFonts w:eastAsia="Times New Roman"/>
          <w:spacing w:val="-4"/>
          <w:sz w:val="30"/>
          <w:szCs w:val="30"/>
          <w:lang w:eastAsia="ru-RU"/>
        </w:rPr>
        <w:t xml:space="preserve"> движения при выполнении работы.</w:t>
      </w:r>
    </w:p>
    <w:p w:rsidR="00DC0C36" w:rsidRDefault="00B8105C" w:rsidP="00B8105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Так, </w:t>
      </w:r>
      <w:r w:rsidR="008124BF" w:rsidRPr="008124BF">
        <w:rPr>
          <w:rFonts w:eastAsia="Times New Roman"/>
          <w:spacing w:val="-4"/>
          <w:sz w:val="30"/>
          <w:szCs w:val="30"/>
          <w:lang w:eastAsia="ru-RU"/>
        </w:rPr>
        <w:t xml:space="preserve">16.07.2019 </w:t>
      </w:r>
      <w:r w:rsidR="008124BF">
        <w:rPr>
          <w:rFonts w:eastAsia="Times New Roman"/>
          <w:spacing w:val="-4"/>
          <w:sz w:val="30"/>
          <w:szCs w:val="30"/>
          <w:lang w:eastAsia="ru-RU"/>
        </w:rPr>
        <w:t>р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абочий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по комплексному обслуживанию зданий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Pr="00B8105C">
        <w:rPr>
          <w:rFonts w:eastAsia="Times New Roman"/>
          <w:spacing w:val="-4"/>
          <w:sz w:val="30"/>
          <w:szCs w:val="30"/>
          <w:lang w:eastAsia="ru-RU"/>
        </w:rPr>
        <w:t>и сооружений</w:t>
      </w:r>
      <w:r w:rsidR="008124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 xml:space="preserve">ГУО «Ясли-сад № 24 </w:t>
      </w:r>
      <w:proofErr w:type="spellStart"/>
      <w:r w:rsidRPr="00B8105C">
        <w:rPr>
          <w:rFonts w:eastAsia="Times New Roman"/>
          <w:spacing w:val="-4"/>
          <w:sz w:val="30"/>
          <w:szCs w:val="30"/>
          <w:lang w:eastAsia="ru-RU"/>
        </w:rPr>
        <w:t>г</w:t>
      </w:r>
      <w:proofErr w:type="gramStart"/>
      <w:r w:rsidRPr="00B8105C">
        <w:rPr>
          <w:rFonts w:eastAsia="Times New Roman"/>
          <w:spacing w:val="-4"/>
          <w:sz w:val="30"/>
          <w:szCs w:val="30"/>
          <w:lang w:eastAsia="ru-RU"/>
        </w:rPr>
        <w:t>.Б</w:t>
      </w:r>
      <w:proofErr w:type="gramEnd"/>
      <w:r w:rsidRPr="00B8105C">
        <w:rPr>
          <w:rFonts w:eastAsia="Times New Roman"/>
          <w:spacing w:val="-4"/>
          <w:sz w:val="30"/>
          <w:szCs w:val="30"/>
          <w:lang w:eastAsia="ru-RU"/>
        </w:rPr>
        <w:t>орисова</w:t>
      </w:r>
      <w:proofErr w:type="spellEnd"/>
      <w:r w:rsidRPr="00B8105C">
        <w:rPr>
          <w:rFonts w:eastAsia="Times New Roman"/>
          <w:spacing w:val="-4"/>
          <w:sz w:val="30"/>
          <w:szCs w:val="30"/>
          <w:lang w:eastAsia="ru-RU"/>
        </w:rPr>
        <w:t>» при установке москитной сетки снаружи здания в окне первого этажа здания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, будучи 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обуты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м в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 xml:space="preserve"> личны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е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 xml:space="preserve"> резиновы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е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 xml:space="preserve"> шл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е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панц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>ы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,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8105C">
        <w:rPr>
          <w:rFonts w:eastAsia="Times New Roman"/>
          <w:spacing w:val="-4"/>
          <w:sz w:val="30"/>
          <w:szCs w:val="30"/>
          <w:lang w:eastAsia="ru-RU"/>
        </w:rPr>
        <w:t>а не в выданные ему кожаные ботинки, упал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Pr="00B8105C">
        <w:rPr>
          <w:rFonts w:eastAsia="Times New Roman"/>
          <w:spacing w:val="-4"/>
          <w:sz w:val="30"/>
          <w:szCs w:val="30"/>
          <w:lang w:eastAsia="ru-RU"/>
        </w:rPr>
        <w:t>с лестницы, получив тяжелую производственную травму.</w:t>
      </w:r>
    </w:p>
    <w:p w:rsidR="003E745E" w:rsidRDefault="00063B06" w:rsidP="00865F03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По-прежнему одной из основных причин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работающих на строительных объектах остается н</w:t>
      </w:r>
      <w:r w:rsidR="00381F4A" w:rsidRPr="00381F4A">
        <w:rPr>
          <w:rFonts w:eastAsia="Times New Roman"/>
          <w:spacing w:val="-4"/>
          <w:sz w:val="30"/>
          <w:szCs w:val="30"/>
          <w:lang w:eastAsia="ru-RU"/>
        </w:rPr>
        <w:t>еудовлетворительное содержание</w:t>
      </w:r>
      <w:r>
        <w:rPr>
          <w:rFonts w:eastAsia="Times New Roman"/>
          <w:spacing w:val="-4"/>
          <w:sz w:val="30"/>
          <w:szCs w:val="30"/>
          <w:lang w:eastAsia="ru-RU"/>
        </w:rPr>
        <w:br/>
      </w:r>
      <w:r w:rsidR="00381F4A" w:rsidRPr="00381F4A">
        <w:rPr>
          <w:rFonts w:eastAsia="Times New Roman"/>
          <w:spacing w:val="-4"/>
          <w:sz w:val="30"/>
          <w:szCs w:val="30"/>
          <w:lang w:eastAsia="ru-RU"/>
        </w:rPr>
        <w:t>и недостатки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381F4A" w:rsidRPr="00381F4A">
        <w:rPr>
          <w:rFonts w:eastAsia="Times New Roman"/>
          <w:spacing w:val="-4"/>
          <w:sz w:val="30"/>
          <w:szCs w:val="30"/>
          <w:lang w:eastAsia="ru-RU"/>
        </w:rPr>
        <w:t>в организации рабочих мест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. Работодателями игнорируются требования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Правил по охране труда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при выполнении строительных работ, утвержденных постановлением Министерства труда и социальной защиты Республики Беларусь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и Министерства архитектуры и строительства Республики Беларусь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от 31 мая 2019 г. № 24/33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. 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На строительных объектах 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>о</w:t>
      </w:r>
      <w:r>
        <w:rPr>
          <w:rFonts w:eastAsia="Times New Roman"/>
          <w:spacing w:val="-4"/>
          <w:sz w:val="30"/>
          <w:szCs w:val="30"/>
          <w:lang w:eastAsia="ru-RU"/>
        </w:rPr>
        <w:t>тсутств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уют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защитны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е</w:t>
      </w:r>
      <w:r w:rsidR="005A6E0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и (или) сигнальны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е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ограждени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я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проемы </w:t>
      </w:r>
      <w:r>
        <w:rPr>
          <w:rFonts w:eastAsia="Times New Roman"/>
          <w:spacing w:val="-4"/>
          <w:sz w:val="30"/>
          <w:szCs w:val="30"/>
          <w:lang w:eastAsia="ru-RU"/>
        </w:rPr>
        <w:t>не закрыты или закрыты случайными предметами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 xml:space="preserve">, но не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обозначен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>ы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предупреждающими надписями или другим способом;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рабочие места</w:t>
      </w:r>
      <w:r w:rsidR="00435552">
        <w:rPr>
          <w:rFonts w:eastAsia="Times New Roman"/>
          <w:spacing w:val="-4"/>
          <w:sz w:val="30"/>
          <w:szCs w:val="30"/>
          <w:lang w:eastAsia="ru-RU"/>
        </w:rPr>
        <w:br/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и проходы к ним 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>не очищены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 xml:space="preserve">от </w:t>
      </w:r>
      <w:r w:rsidR="0033072E" w:rsidRPr="0033072E">
        <w:rPr>
          <w:rFonts w:eastAsia="Times New Roman"/>
          <w:spacing w:val="-4"/>
          <w:sz w:val="30"/>
          <w:szCs w:val="30"/>
          <w:lang w:eastAsia="ru-RU"/>
        </w:rPr>
        <w:t>мусора и отходов</w:t>
      </w:r>
      <w:r w:rsidR="009A202C">
        <w:rPr>
          <w:rFonts w:eastAsia="Times New Roman"/>
          <w:spacing w:val="-4"/>
          <w:sz w:val="30"/>
          <w:szCs w:val="30"/>
          <w:lang w:eastAsia="ru-RU"/>
        </w:rPr>
        <w:t>;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gramStart"/>
      <w:r w:rsidR="0033072E">
        <w:rPr>
          <w:rFonts w:eastAsia="Times New Roman"/>
          <w:spacing w:val="-4"/>
          <w:sz w:val="30"/>
          <w:szCs w:val="30"/>
          <w:lang w:eastAsia="ru-RU"/>
        </w:rPr>
        <w:t>отсутств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уют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проект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ы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производства работ</w:t>
      </w:r>
      <w:r w:rsidR="00DC0C3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и технологически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е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карт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ы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на выполнение отдельных видов работ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,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используемые в процессе производства работ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леса и другие средств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а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подмащивания</w:t>
      </w:r>
      <w:proofErr w:type="spellEnd"/>
      <w:r w:rsidR="00435552" w:rsidRPr="00435552">
        <w:t xml:space="preserve">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не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соответствую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т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 требованиям безопасности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,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 линейны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е 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>руководител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и</w:t>
      </w:r>
      <w:r w:rsidR="00435552" w:rsidRPr="00435552">
        <w:rPr>
          <w:rFonts w:eastAsia="Times New Roman"/>
          <w:spacing w:val="-4"/>
          <w:sz w:val="30"/>
          <w:szCs w:val="30"/>
          <w:lang w:eastAsia="ru-RU"/>
        </w:rPr>
        <w:t xml:space="preserve"> работ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 xml:space="preserve"> не осуществляют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 xml:space="preserve"> контрол</w:t>
      </w:r>
      <w:r w:rsidR="00435552">
        <w:rPr>
          <w:rFonts w:eastAsia="Times New Roman"/>
          <w:spacing w:val="-4"/>
          <w:sz w:val="30"/>
          <w:szCs w:val="30"/>
          <w:lang w:eastAsia="ru-RU"/>
        </w:rPr>
        <w:t>ь</w:t>
      </w:r>
      <w:r w:rsidR="00AD7596">
        <w:rPr>
          <w:rFonts w:eastAsia="Times New Roman"/>
          <w:spacing w:val="-4"/>
          <w:sz w:val="30"/>
          <w:szCs w:val="30"/>
          <w:lang w:eastAsia="ru-RU"/>
        </w:rPr>
        <w:br/>
      </w:r>
      <w:r w:rsidRPr="00063B06">
        <w:rPr>
          <w:rFonts w:eastAsia="Times New Roman"/>
          <w:spacing w:val="-4"/>
          <w:sz w:val="30"/>
          <w:szCs w:val="30"/>
          <w:lang w:eastAsia="ru-RU"/>
        </w:rPr>
        <w:t>за соблюдением работниками требований инструкций по охране труда, нахождением</w:t>
      </w:r>
      <w:r w:rsidR="00AD759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063B06">
        <w:rPr>
          <w:rFonts w:eastAsia="Times New Roman"/>
          <w:spacing w:val="-4"/>
          <w:sz w:val="30"/>
          <w:szCs w:val="30"/>
          <w:lang w:eastAsia="ru-RU"/>
        </w:rPr>
        <w:t>их в состоянии алкогольного опьянения</w:t>
      </w:r>
      <w:r w:rsidR="00865F03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>работы</w:t>
      </w:r>
      <w:r w:rsidR="00865F03">
        <w:rPr>
          <w:rFonts w:eastAsia="Times New Roman"/>
          <w:spacing w:val="-4"/>
          <w:sz w:val="30"/>
          <w:szCs w:val="30"/>
          <w:lang w:eastAsia="ru-RU"/>
        </w:rPr>
        <w:br/>
      </w:r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>с повышенной опасностью</w:t>
      </w:r>
      <w:r w:rsidR="00865F03">
        <w:rPr>
          <w:rFonts w:eastAsia="Times New Roman"/>
          <w:spacing w:val="-4"/>
          <w:sz w:val="30"/>
          <w:szCs w:val="30"/>
          <w:lang w:eastAsia="ru-RU"/>
        </w:rPr>
        <w:t xml:space="preserve">, на которые выдается </w:t>
      </w:r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>наряд-допуск</w:t>
      </w:r>
      <w:r w:rsidR="00865F03">
        <w:rPr>
          <w:rFonts w:eastAsia="Times New Roman"/>
          <w:spacing w:val="-4"/>
          <w:sz w:val="30"/>
          <w:szCs w:val="30"/>
          <w:lang w:eastAsia="ru-RU"/>
        </w:rPr>
        <w:t>,</w:t>
      </w:r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 xml:space="preserve"> проводятся</w:t>
      </w:r>
      <w:r w:rsidR="00865F03">
        <w:rPr>
          <w:rFonts w:eastAsia="Times New Roman"/>
          <w:spacing w:val="-4"/>
          <w:sz w:val="30"/>
          <w:szCs w:val="30"/>
          <w:lang w:eastAsia="ru-RU"/>
        </w:rPr>
        <w:br/>
      </w:r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>без непосредственного руководства со стороны</w:t>
      </w:r>
      <w:proofErr w:type="gramEnd"/>
      <w:r w:rsidR="00865F03" w:rsidRPr="00865F03">
        <w:rPr>
          <w:rFonts w:eastAsia="Times New Roman"/>
          <w:spacing w:val="-4"/>
          <w:sz w:val="30"/>
          <w:szCs w:val="30"/>
          <w:lang w:eastAsia="ru-RU"/>
        </w:rPr>
        <w:t xml:space="preserve"> линейных руководителей работ</w:t>
      </w:r>
      <w:r w:rsidR="0033072E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9816F4" w:rsidRDefault="0033072E" w:rsidP="009816F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Так, </w:t>
      </w:r>
      <w:r w:rsidR="008124BF" w:rsidRPr="008124BF">
        <w:rPr>
          <w:rFonts w:eastAsia="Times New Roman"/>
          <w:spacing w:val="-4"/>
          <w:sz w:val="30"/>
          <w:szCs w:val="30"/>
          <w:lang w:eastAsia="ru-RU"/>
        </w:rPr>
        <w:t xml:space="preserve">16.07.2019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на строительном объекте «Многоквартирный жилой дом</w:t>
      </w:r>
      <w:r w:rsidR="008124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в микрорайоне «Чехова» в г. Слуцке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по </w:t>
      </w:r>
      <w:proofErr w:type="spellStart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г.п</w:t>
      </w:r>
      <w:proofErr w:type="spellEnd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. № 24» строительная бригада ОАО «Солигорский ДСК»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в составе трех монтажников строительных конструкций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электрогазосварщика</w:t>
      </w:r>
      <w:proofErr w:type="spellEnd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 осуществляла монтаж изделий</w:t>
      </w:r>
      <w:r w:rsidR="009816F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gramStart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крупно-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lastRenderedPageBreak/>
        <w:t>панельного</w:t>
      </w:r>
      <w:proofErr w:type="gramEnd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 домостроения второго этажа наружных стен, внутренних стен</w:t>
      </w:r>
      <w:r w:rsidR="008124BF">
        <w:rPr>
          <w:rFonts w:eastAsia="Times New Roman"/>
          <w:spacing w:val="-4"/>
          <w:sz w:val="30"/>
          <w:szCs w:val="30"/>
          <w:lang w:eastAsia="ru-RU"/>
        </w:rPr>
        <w:br/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и плит перекрытий при помощи башенного крана. Во время обеденного перерыва двое монтажников употребили спиртные напитки.</w:t>
      </w:r>
      <w:r w:rsidR="005A6E0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Один</w:t>
      </w:r>
      <w:r w:rsidR="008124BF">
        <w:rPr>
          <w:rFonts w:eastAsia="Times New Roman"/>
          <w:spacing w:val="-4"/>
          <w:sz w:val="30"/>
          <w:szCs w:val="30"/>
          <w:lang w:eastAsia="ru-RU"/>
        </w:rPr>
        <w:br/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из монтажников, находившийся в состоянии алкогольного опьянения, решил произвести герметизацию вертикального шва, находящегося над оконным проемом. </w:t>
      </w:r>
      <w:r w:rsidR="005A6E0B">
        <w:rPr>
          <w:rFonts w:eastAsia="Times New Roman"/>
          <w:spacing w:val="-4"/>
          <w:sz w:val="30"/>
          <w:szCs w:val="30"/>
          <w:lang w:eastAsia="ru-RU"/>
        </w:rPr>
        <w:t>Т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ак как на объекте не было средств </w:t>
      </w:r>
      <w:proofErr w:type="spellStart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подмащивания</w:t>
      </w:r>
      <w:proofErr w:type="spellEnd"/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 (монтажных столиков), предусмотренных ППР, он взял деревянную лестницу, принадлежащую ОАО «Солигорский ДСК»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>.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При заделке шва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лестница съехала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в левую сторону, развернулась к оконному проему,</w:t>
      </w:r>
      <w:r w:rsidR="003E745E">
        <w:rPr>
          <w:rFonts w:eastAsia="Times New Roman"/>
          <w:spacing w:val="-4"/>
          <w:sz w:val="30"/>
          <w:szCs w:val="30"/>
          <w:lang w:eastAsia="ru-RU"/>
        </w:rPr>
        <w:br/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и монтажник вместе</w:t>
      </w:r>
      <w:r w:rsidR="003E745E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с лестницей упал в оконный проем с высоты</w:t>
      </w:r>
      <w:r w:rsidR="008124BF">
        <w:rPr>
          <w:rFonts w:eastAsia="Times New Roman"/>
          <w:spacing w:val="-4"/>
          <w:sz w:val="30"/>
          <w:szCs w:val="30"/>
          <w:lang w:eastAsia="ru-RU"/>
        </w:rPr>
        <w:br/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6,5 м</w:t>
      </w:r>
      <w:r w:rsidR="008124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16F4" w:rsidRPr="009816F4">
        <w:rPr>
          <w:rFonts w:eastAsia="Times New Roman"/>
          <w:spacing w:val="-4"/>
          <w:sz w:val="30"/>
          <w:szCs w:val="30"/>
          <w:lang w:eastAsia="ru-RU"/>
        </w:rPr>
        <w:t>на песчаное покрытие.</w:t>
      </w:r>
    </w:p>
    <w:p w:rsidR="00913E0A" w:rsidRDefault="00913E0A" w:rsidP="00913E0A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D92FD9">
        <w:rPr>
          <w:rFonts w:eastAsia="Times New Roman"/>
          <w:spacing w:val="-4"/>
          <w:sz w:val="30"/>
          <w:szCs w:val="30"/>
          <w:lang w:eastAsia="ru-RU"/>
        </w:rPr>
        <w:t>Анализ причин несчастных случаев с тяжелыми последствиями, расследование которых завершено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gramStart"/>
      <w:r w:rsidR="000A59BF">
        <w:rPr>
          <w:rFonts w:eastAsia="Times New Roman"/>
          <w:spacing w:val="-4"/>
          <w:sz w:val="30"/>
          <w:szCs w:val="30"/>
          <w:lang w:eastAsia="ru-RU"/>
        </w:rPr>
        <w:t>показал</w:t>
      </w:r>
      <w:proofErr w:type="gramEnd"/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D92FD9">
        <w:rPr>
          <w:rFonts w:eastAsia="Times New Roman"/>
          <w:spacing w:val="-4"/>
          <w:sz w:val="30"/>
          <w:szCs w:val="30"/>
          <w:lang w:eastAsia="ru-RU"/>
        </w:rPr>
        <w:t>что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D92FD9">
        <w:rPr>
          <w:rFonts w:eastAsia="Times New Roman"/>
          <w:spacing w:val="-4"/>
          <w:sz w:val="30"/>
          <w:szCs w:val="30"/>
          <w:lang w:eastAsia="ru-RU"/>
        </w:rPr>
        <w:t>вина нанимателя (работодателя)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как и </w:t>
      </w:r>
      <w:r w:rsidRPr="00913E0A">
        <w:rPr>
          <w:rFonts w:eastAsia="Times New Roman"/>
          <w:spacing w:val="-4"/>
          <w:sz w:val="30"/>
          <w:szCs w:val="30"/>
          <w:lang w:eastAsia="ru-RU"/>
        </w:rPr>
        <w:t xml:space="preserve">вина потерпевшего, включая его личную неосторожность, установлена </w:t>
      </w:r>
      <w:r w:rsidRPr="00D92FD9">
        <w:rPr>
          <w:rFonts w:eastAsia="Times New Roman"/>
          <w:spacing w:val="-4"/>
          <w:sz w:val="30"/>
          <w:szCs w:val="30"/>
          <w:lang w:eastAsia="ru-RU"/>
        </w:rPr>
        <w:t>в 32 случаях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D92FD9">
        <w:rPr>
          <w:rFonts w:eastAsia="Times New Roman"/>
          <w:spacing w:val="-4"/>
          <w:sz w:val="30"/>
          <w:szCs w:val="30"/>
          <w:lang w:eastAsia="ru-RU"/>
        </w:rPr>
        <w:t>с тяжелыми последствиями,</w:t>
      </w:r>
      <w:r w:rsidR="000A59BF">
        <w:rPr>
          <w:rFonts w:eastAsia="Times New Roman"/>
          <w:spacing w:val="-4"/>
          <w:sz w:val="30"/>
          <w:szCs w:val="30"/>
          <w:lang w:eastAsia="ru-RU"/>
        </w:rPr>
        <w:br/>
      </w:r>
      <w:r w:rsidRPr="00D92FD9">
        <w:rPr>
          <w:rFonts w:eastAsia="Times New Roman"/>
          <w:spacing w:val="-4"/>
          <w:sz w:val="30"/>
          <w:szCs w:val="30"/>
          <w:lang w:eastAsia="ru-RU"/>
        </w:rPr>
        <w:t>или 6</w:t>
      </w:r>
      <w:r>
        <w:rPr>
          <w:rFonts w:eastAsia="Times New Roman"/>
          <w:spacing w:val="-4"/>
          <w:sz w:val="30"/>
          <w:szCs w:val="30"/>
          <w:lang w:eastAsia="ru-RU"/>
        </w:rPr>
        <w:t>0</w:t>
      </w:r>
      <w:r w:rsidRPr="00D92FD9">
        <w:rPr>
          <w:rFonts w:eastAsia="Times New Roman"/>
          <w:spacing w:val="-4"/>
          <w:sz w:val="30"/>
          <w:szCs w:val="30"/>
          <w:lang w:eastAsia="ru-RU"/>
        </w:rPr>
        <w:t>,4% от общего количества таких случаев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1C0E94" w:rsidRDefault="001C0E94" w:rsidP="00C72216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702484" w:rsidRPr="001C0E94" w:rsidRDefault="00702484" w:rsidP="00702484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F98AC" wp14:editId="343DDAFD">
            <wp:extent cx="6116128" cy="422694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4DBD" w:rsidRPr="00284DBD" w:rsidRDefault="00284DBD" w:rsidP="002A122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2A122C" w:rsidRDefault="002A122C" w:rsidP="002A122C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2A122C">
        <w:rPr>
          <w:rFonts w:eastAsia="Times New Roman"/>
          <w:spacing w:val="-4"/>
          <w:sz w:val="30"/>
          <w:szCs w:val="30"/>
          <w:lang w:eastAsia="ru-RU"/>
        </w:rPr>
        <w:t>При этом, исключительно по вине нанимателя (работодателя)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как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по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>вин</w:t>
      </w:r>
      <w:r>
        <w:rPr>
          <w:rFonts w:eastAsia="Times New Roman"/>
          <w:spacing w:val="-4"/>
          <w:sz w:val="30"/>
          <w:szCs w:val="30"/>
          <w:lang w:eastAsia="ru-RU"/>
        </w:rPr>
        <w:t>е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 потерпевшего, включая его личную неосторожность, произошло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по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14 несчастных случаев, или </w:t>
      </w:r>
      <w:r>
        <w:rPr>
          <w:rFonts w:eastAsia="Times New Roman"/>
          <w:spacing w:val="-4"/>
          <w:sz w:val="30"/>
          <w:szCs w:val="30"/>
          <w:lang w:eastAsia="ru-RU"/>
        </w:rPr>
        <w:t>43,6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>% от общего количества таких случаев</w:t>
      </w:r>
      <w:r>
        <w:rPr>
          <w:rFonts w:eastAsia="Times New Roman"/>
          <w:spacing w:val="-4"/>
          <w:sz w:val="30"/>
          <w:szCs w:val="30"/>
          <w:lang w:eastAsia="ru-RU"/>
        </w:rPr>
        <w:t>.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gramStart"/>
      <w:r w:rsidRPr="002A122C">
        <w:rPr>
          <w:rFonts w:eastAsia="Times New Roman"/>
          <w:spacing w:val="-4"/>
          <w:sz w:val="30"/>
          <w:szCs w:val="30"/>
          <w:lang w:eastAsia="ru-RU"/>
        </w:rPr>
        <w:t>В 15 случаях установлена смешанная ответственность нанимателя (работодателя)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и потерпевшего, в двух – нанимателя (работодателя), в одном – потерпевшего, уполномоченного должностного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lastRenderedPageBreak/>
        <w:t>лица сторонней организации и работника сторонней организации,</w:t>
      </w:r>
      <w:r w:rsidR="002678F1">
        <w:rPr>
          <w:rFonts w:eastAsia="Times New Roman"/>
          <w:spacing w:val="-4"/>
          <w:sz w:val="30"/>
          <w:szCs w:val="30"/>
          <w:lang w:eastAsia="ru-RU"/>
        </w:rPr>
        <w:br/>
      </w:r>
      <w:r w:rsidRPr="002A122C">
        <w:rPr>
          <w:rFonts w:eastAsia="Times New Roman"/>
          <w:spacing w:val="-4"/>
          <w:sz w:val="30"/>
          <w:szCs w:val="30"/>
          <w:lang w:eastAsia="ru-RU"/>
        </w:rPr>
        <w:t>не являющегося должностным лицом, нанимателя, в одном – должностного лица сторонней организации и другого работника сторонней организации,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>не являющегося должностным лицом нанимателя, в одном – нанимателя</w:t>
      </w:r>
      <w:r w:rsidR="000A59BF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>непредсказуемо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>е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 поведени</w:t>
      </w:r>
      <w:r w:rsidR="000A59BF">
        <w:rPr>
          <w:rFonts w:eastAsia="Times New Roman"/>
          <w:spacing w:val="-4"/>
          <w:sz w:val="30"/>
          <w:szCs w:val="30"/>
          <w:lang w:eastAsia="ru-RU"/>
        </w:rPr>
        <w:t>е</w:t>
      </w:r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 животного.</w:t>
      </w:r>
      <w:proofErr w:type="gramEnd"/>
      <w:r w:rsidRPr="002A122C">
        <w:rPr>
          <w:rFonts w:eastAsia="Times New Roman"/>
          <w:spacing w:val="-4"/>
          <w:sz w:val="30"/>
          <w:szCs w:val="30"/>
          <w:lang w:eastAsia="ru-RU"/>
        </w:rPr>
        <w:t xml:space="preserve"> Вина руководителя организации установлена в 14 случаях.</w:t>
      </w:r>
    </w:p>
    <w:p w:rsidR="002A122C" w:rsidRPr="00077FBB" w:rsidRDefault="002A122C" w:rsidP="002A122C">
      <w:pPr>
        <w:widowControl w:val="0"/>
        <w:autoSpaceDE w:val="0"/>
        <w:autoSpaceDN w:val="0"/>
        <w:adjustRightInd w:val="0"/>
        <w:ind w:firstLine="720"/>
        <w:rPr>
          <w:rFonts w:eastAsia="Times New Roman"/>
          <w:i/>
          <w:spacing w:val="-4"/>
          <w:sz w:val="16"/>
          <w:szCs w:val="16"/>
          <w:lang w:eastAsia="ru-RU"/>
        </w:rPr>
      </w:pP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5417A8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5417A8">
        <w:rPr>
          <w:rFonts w:eastAsia="Times New Roman"/>
          <w:i/>
          <w:sz w:val="30"/>
          <w:szCs w:val="30"/>
          <w:lang w:eastAsia="ru-RU"/>
        </w:rPr>
        <w:t>. Результаты анализа несчастных случаев</w:t>
      </w:r>
      <w:r w:rsidRPr="005417A8">
        <w:rPr>
          <w:rFonts w:eastAsia="Times New Roman"/>
          <w:i/>
          <w:sz w:val="30"/>
          <w:szCs w:val="30"/>
          <w:lang w:eastAsia="ru-RU"/>
        </w:rPr>
        <w:br/>
        <w:t>со смертельным исходом, специальные расследования которых завершены, показали, что: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4"/>
          <w:sz w:val="30"/>
          <w:szCs w:val="30"/>
          <w:lang w:eastAsia="ru-RU"/>
        </w:rPr>
      </w:pP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br/>
        <w:t>и потерпевшего отмечено в</w:t>
      </w:r>
      <w:r w:rsidRPr="005417A8">
        <w:rPr>
          <w:i/>
          <w:sz w:val="30"/>
          <w:szCs w:val="30"/>
        </w:rPr>
        <w:t xml:space="preserve"> пяти 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 xml:space="preserve">случаях, или </w:t>
      </w:r>
      <w:r>
        <w:rPr>
          <w:rFonts w:eastAsia="Times New Roman"/>
          <w:i/>
          <w:spacing w:val="-4"/>
          <w:sz w:val="30"/>
          <w:szCs w:val="30"/>
          <w:lang w:eastAsia="ru-RU"/>
        </w:rPr>
        <w:t>4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1,7% от всех несчастных случаев со смертельным исходом;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>исключительно по вине нанимателя (работодателя) произошло</w:t>
      </w:r>
      <w:r w:rsidRPr="005417A8">
        <w:rPr>
          <w:rFonts w:eastAsia="Times New Roman"/>
          <w:i/>
          <w:sz w:val="30"/>
          <w:szCs w:val="30"/>
          <w:lang w:eastAsia="ru-RU"/>
        </w:rPr>
        <w:br/>
        <w:t xml:space="preserve">два случая, или </w:t>
      </w:r>
      <w:r>
        <w:rPr>
          <w:rFonts w:eastAsia="Times New Roman"/>
          <w:i/>
          <w:sz w:val="30"/>
          <w:szCs w:val="30"/>
          <w:lang w:eastAsia="ru-RU"/>
        </w:rPr>
        <w:t>16,7</w:t>
      </w:r>
      <w:r w:rsidRPr="005417A8">
        <w:rPr>
          <w:rFonts w:eastAsia="Times New Roman"/>
          <w:i/>
          <w:sz w:val="30"/>
          <w:szCs w:val="30"/>
          <w:lang w:eastAsia="ru-RU"/>
        </w:rPr>
        <w:t>% от всех несчастных случаев со смертельным исходом;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4"/>
          <w:sz w:val="30"/>
          <w:szCs w:val="30"/>
          <w:lang w:eastAsia="ru-RU"/>
        </w:rPr>
      </w:pP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 xml:space="preserve">по вине самого потерпевшего, включая личную неосторожность потерпевшего, произошло два случая, или </w:t>
      </w:r>
      <w:r>
        <w:rPr>
          <w:rFonts w:eastAsia="Times New Roman"/>
          <w:i/>
          <w:spacing w:val="-4"/>
          <w:sz w:val="30"/>
          <w:szCs w:val="30"/>
          <w:lang w:eastAsia="ru-RU"/>
        </w:rPr>
        <w:t>16,7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% от всех несчастных случаев со смертельным исходом;</w:t>
      </w:r>
    </w:p>
    <w:p w:rsidR="002A122C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4"/>
          <w:sz w:val="30"/>
          <w:szCs w:val="30"/>
          <w:lang w:eastAsia="ru-RU"/>
        </w:rPr>
      </w:pP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 xml:space="preserve">по вине нанимателя, а также из-за непредсказуемого поведения животного, произошел один случай, или </w:t>
      </w:r>
      <w:r>
        <w:rPr>
          <w:rFonts w:eastAsia="Times New Roman"/>
          <w:i/>
          <w:spacing w:val="-4"/>
          <w:sz w:val="30"/>
          <w:szCs w:val="30"/>
          <w:lang w:eastAsia="ru-RU"/>
        </w:rPr>
        <w:t>8,3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% от всех несчастных случаев</w:t>
      </w:r>
      <w:r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со смертельным исходом.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proofErr w:type="gramStart"/>
      <w:r w:rsidRPr="005417A8">
        <w:rPr>
          <w:rFonts w:eastAsia="Times New Roman"/>
          <w:i/>
          <w:sz w:val="30"/>
          <w:szCs w:val="30"/>
          <w:lang w:eastAsia="ru-RU"/>
        </w:rPr>
        <w:t>Один несчастный случай произошел в результате противоправных действий (противоправное лишение жизни другого человека (убийство) другого лица.</w:t>
      </w:r>
      <w:proofErr w:type="gramEnd"/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>Один несчастный произошел в результате падения потерпевшего по неустановленной причине.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>Результаты анализа несчастных случаев, в результате которых потерпевшие получили тяжелые производственные травмы, специальные расследования которых завершены, показали, что: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>исключительно по вине нанимателя (работодателя) произош</w:t>
      </w:r>
      <w:r w:rsidR="000A59BF">
        <w:rPr>
          <w:rFonts w:eastAsia="Times New Roman"/>
          <w:i/>
          <w:sz w:val="30"/>
          <w:szCs w:val="30"/>
          <w:lang w:eastAsia="ru-RU"/>
        </w:rPr>
        <w:t>ло</w:t>
      </w:r>
      <w:r w:rsidRPr="005417A8">
        <w:rPr>
          <w:rFonts w:eastAsia="Times New Roman"/>
          <w:i/>
          <w:sz w:val="30"/>
          <w:szCs w:val="30"/>
          <w:lang w:eastAsia="ru-RU"/>
        </w:rPr>
        <w:br/>
        <w:t xml:space="preserve">12 случаев, или </w:t>
      </w:r>
      <w:r>
        <w:rPr>
          <w:rFonts w:eastAsia="Times New Roman"/>
          <w:i/>
          <w:sz w:val="30"/>
          <w:szCs w:val="30"/>
          <w:lang w:eastAsia="ru-RU"/>
        </w:rPr>
        <w:t>29,3</w:t>
      </w:r>
      <w:r w:rsidRPr="005417A8">
        <w:rPr>
          <w:rFonts w:eastAsia="Times New Roman"/>
          <w:i/>
          <w:sz w:val="30"/>
          <w:szCs w:val="30"/>
          <w:lang w:eastAsia="ru-RU"/>
        </w:rPr>
        <w:t>% от всех несчастных случаев, в результате которых потерпевшие получили тяжелые производственные травмы;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4"/>
          <w:sz w:val="30"/>
          <w:szCs w:val="30"/>
          <w:lang w:eastAsia="ru-RU"/>
        </w:rPr>
      </w:pP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по вине самого потерпевшего, включая личную неосторожность потерпевшего, произошло 12 случаев, или 2</w:t>
      </w:r>
      <w:r>
        <w:rPr>
          <w:rFonts w:eastAsia="Times New Roman"/>
          <w:i/>
          <w:spacing w:val="-4"/>
          <w:sz w:val="30"/>
          <w:szCs w:val="30"/>
          <w:lang w:eastAsia="ru-RU"/>
        </w:rPr>
        <w:t>9,3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% от всех несчастных случаев, в результате которых потерпевшие получили тяжелые производственные травмы;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pacing w:val="-4"/>
          <w:sz w:val="30"/>
          <w:szCs w:val="30"/>
          <w:lang w:eastAsia="ru-RU"/>
        </w:rPr>
      </w:pP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br/>
        <w:t>и потерпевшего отмечено в 10 случаях, или 2</w:t>
      </w:r>
      <w:r>
        <w:rPr>
          <w:rFonts w:eastAsia="Times New Roman"/>
          <w:i/>
          <w:spacing w:val="-4"/>
          <w:sz w:val="30"/>
          <w:szCs w:val="30"/>
          <w:lang w:eastAsia="ru-RU"/>
        </w:rPr>
        <w:t>4,4</w:t>
      </w:r>
      <w:r w:rsidRPr="005417A8">
        <w:rPr>
          <w:rFonts w:eastAsia="Times New Roman"/>
          <w:i/>
          <w:spacing w:val="-4"/>
          <w:sz w:val="30"/>
          <w:szCs w:val="30"/>
          <w:lang w:eastAsia="ru-RU"/>
        </w:rPr>
        <w:t>% от всех несчастных случаев, в результате которых потерпевшие получили тяжелые производственные травмы;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 xml:space="preserve">наличие смешанной ответственности нанимателя (работодателя), потерпевшего и другого работника, не являющегося должностным лицом нанимателя, отмечено в </w:t>
      </w:r>
      <w:r>
        <w:rPr>
          <w:rFonts w:eastAsia="Times New Roman"/>
          <w:i/>
          <w:sz w:val="30"/>
          <w:szCs w:val="30"/>
          <w:lang w:eastAsia="ru-RU"/>
        </w:rPr>
        <w:t>двух</w:t>
      </w:r>
      <w:r w:rsidRPr="005417A8">
        <w:rPr>
          <w:rFonts w:eastAsia="Times New Roman"/>
          <w:i/>
          <w:sz w:val="30"/>
          <w:szCs w:val="30"/>
          <w:lang w:eastAsia="ru-RU"/>
        </w:rPr>
        <w:t xml:space="preserve"> случаях</w:t>
      </w:r>
      <w:r>
        <w:rPr>
          <w:rFonts w:eastAsia="Times New Roman"/>
          <w:i/>
          <w:sz w:val="30"/>
          <w:szCs w:val="30"/>
          <w:lang w:eastAsia="ru-RU"/>
        </w:rPr>
        <w:t>,</w:t>
      </w:r>
      <w:r w:rsidRPr="001D2501">
        <w:t xml:space="preserve"> </w:t>
      </w:r>
      <w:r w:rsidRPr="001D2501">
        <w:rPr>
          <w:rFonts w:eastAsia="Times New Roman"/>
          <w:i/>
          <w:sz w:val="30"/>
          <w:szCs w:val="30"/>
          <w:lang w:eastAsia="ru-RU"/>
        </w:rPr>
        <w:t xml:space="preserve">или </w:t>
      </w:r>
      <w:r>
        <w:rPr>
          <w:rFonts w:eastAsia="Times New Roman"/>
          <w:i/>
          <w:sz w:val="30"/>
          <w:szCs w:val="30"/>
          <w:lang w:eastAsia="ru-RU"/>
        </w:rPr>
        <w:t>4,9</w:t>
      </w:r>
      <w:r w:rsidRPr="001D2501">
        <w:rPr>
          <w:rFonts w:eastAsia="Times New Roman"/>
          <w:i/>
          <w:sz w:val="30"/>
          <w:szCs w:val="30"/>
          <w:lang w:eastAsia="ru-RU"/>
        </w:rPr>
        <w:t>% от всех несчастных случаев, в результате которых потерпевшие получили тяжелые производственные травмы</w:t>
      </w:r>
      <w:r w:rsidRPr="005417A8">
        <w:rPr>
          <w:rFonts w:eastAsia="Times New Roman"/>
          <w:i/>
          <w:sz w:val="30"/>
          <w:szCs w:val="30"/>
          <w:lang w:eastAsia="ru-RU"/>
        </w:rPr>
        <w:t>;</w:t>
      </w:r>
    </w:p>
    <w:p w:rsidR="002A122C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t xml:space="preserve">по вине другого работника, не являющегося должностным лицом нанимателя, произошло два случая, или </w:t>
      </w:r>
      <w:r>
        <w:rPr>
          <w:rFonts w:eastAsia="Times New Roman"/>
          <w:i/>
          <w:sz w:val="30"/>
          <w:szCs w:val="30"/>
          <w:lang w:eastAsia="ru-RU"/>
        </w:rPr>
        <w:t>4,9</w:t>
      </w:r>
      <w:r w:rsidRPr="005417A8">
        <w:rPr>
          <w:rFonts w:eastAsia="Times New Roman"/>
          <w:i/>
          <w:sz w:val="30"/>
          <w:szCs w:val="30"/>
          <w:lang w:eastAsia="ru-RU"/>
        </w:rPr>
        <w:t>% от всех несчастных случаев, в результате которых потерпевшие получили тяжелые производственные травмы;</w:t>
      </w:r>
    </w:p>
    <w:p w:rsidR="001D6762" w:rsidRPr="005417A8" w:rsidRDefault="001D6762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="Times New Roman"/>
          <w:i/>
          <w:sz w:val="30"/>
          <w:szCs w:val="30"/>
          <w:lang w:eastAsia="ru-RU"/>
        </w:rPr>
      </w:pPr>
      <w:r w:rsidRPr="005417A8">
        <w:rPr>
          <w:rFonts w:eastAsia="Times New Roman"/>
          <w:i/>
          <w:sz w:val="30"/>
          <w:szCs w:val="30"/>
          <w:lang w:eastAsia="ru-RU"/>
        </w:rPr>
        <w:lastRenderedPageBreak/>
        <w:t>наличие смешанной ответственности потерпевшего, уполномоченного должностного лица сторонней организации</w:t>
      </w:r>
      <w:r w:rsidRPr="005417A8">
        <w:rPr>
          <w:rFonts w:eastAsia="Times New Roman"/>
          <w:i/>
          <w:sz w:val="30"/>
          <w:szCs w:val="30"/>
          <w:lang w:eastAsia="ru-RU"/>
        </w:rPr>
        <w:br/>
        <w:t xml:space="preserve">и работника сторонней организации, не являющегося должностным лицом, отмечено в одном случае, или </w:t>
      </w:r>
      <w:r>
        <w:rPr>
          <w:rFonts w:eastAsia="Times New Roman"/>
          <w:i/>
          <w:sz w:val="30"/>
          <w:szCs w:val="30"/>
          <w:lang w:eastAsia="ru-RU"/>
        </w:rPr>
        <w:t>2,4</w:t>
      </w:r>
      <w:r w:rsidRPr="005417A8">
        <w:rPr>
          <w:rFonts w:eastAsia="Times New Roman"/>
          <w:i/>
          <w:sz w:val="30"/>
          <w:szCs w:val="30"/>
          <w:lang w:eastAsia="ru-RU"/>
        </w:rPr>
        <w:t>%  от всех несчастных случаев,</w:t>
      </w:r>
      <w:r w:rsidRPr="005417A8">
        <w:rPr>
          <w:rFonts w:eastAsia="Times New Roman"/>
          <w:i/>
          <w:sz w:val="30"/>
          <w:szCs w:val="30"/>
          <w:lang w:eastAsia="ru-RU"/>
        </w:rPr>
        <w:br/>
        <w:t>в результате которых потерпевшие получили тяжелые производственные травмы;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Theme="minorEastAsia"/>
          <w:i/>
          <w:sz w:val="30"/>
          <w:szCs w:val="30"/>
          <w:lang w:eastAsia="ru-RU"/>
        </w:rPr>
      </w:pPr>
      <w:r w:rsidRPr="005417A8">
        <w:rPr>
          <w:rFonts w:eastAsiaTheme="minorEastAsia"/>
          <w:i/>
          <w:sz w:val="30"/>
          <w:szCs w:val="30"/>
          <w:lang w:eastAsia="ru-RU"/>
        </w:rPr>
        <w:t>Один несчастный случай произошел по вине должностного лица сторонней организации и другого работника сторонней организации,</w:t>
      </w:r>
      <w:r w:rsidR="001D6762">
        <w:rPr>
          <w:rFonts w:eastAsiaTheme="minorEastAsia"/>
          <w:i/>
          <w:sz w:val="30"/>
          <w:szCs w:val="30"/>
          <w:lang w:eastAsia="ru-RU"/>
        </w:rPr>
        <w:br/>
      </w:r>
      <w:r w:rsidRPr="005417A8">
        <w:rPr>
          <w:rFonts w:eastAsiaTheme="minorEastAsia"/>
          <w:i/>
          <w:sz w:val="30"/>
          <w:szCs w:val="30"/>
          <w:lang w:eastAsia="ru-RU"/>
        </w:rPr>
        <w:t>не являющегося должностным лицом нанимателя (организация коммунальной формы собственности).</w:t>
      </w:r>
    </w:p>
    <w:p w:rsidR="002A122C" w:rsidRPr="005417A8" w:rsidRDefault="002A122C" w:rsidP="002A122C">
      <w:pPr>
        <w:widowControl w:val="0"/>
        <w:autoSpaceDE w:val="0"/>
        <w:autoSpaceDN w:val="0"/>
        <w:adjustRightInd w:val="0"/>
        <w:spacing w:line="280" w:lineRule="exact"/>
        <w:ind w:firstLine="720"/>
        <w:rPr>
          <w:rFonts w:eastAsiaTheme="minorEastAsia"/>
          <w:i/>
          <w:sz w:val="30"/>
          <w:szCs w:val="30"/>
          <w:lang w:eastAsia="ru-RU"/>
        </w:rPr>
      </w:pPr>
      <w:r w:rsidRPr="005417A8">
        <w:rPr>
          <w:rFonts w:eastAsiaTheme="minorEastAsia"/>
          <w:i/>
          <w:sz w:val="30"/>
          <w:szCs w:val="30"/>
          <w:lang w:eastAsia="ru-RU"/>
        </w:rPr>
        <w:t>Один несчастный случай произошел при одномоментной разгерметизации колеса автомобиля в результате ослабления несущей способности обода колесного диска (организация коммунальной формы собственности).</w:t>
      </w:r>
    </w:p>
    <w:p w:rsidR="003730A8" w:rsidRPr="003730A8" w:rsidRDefault="003730A8" w:rsidP="001604A3">
      <w:pPr>
        <w:tabs>
          <w:tab w:val="left" w:pos="7950"/>
        </w:tabs>
        <w:ind w:firstLine="709"/>
        <w:rPr>
          <w:rFonts w:eastAsia="Times New Roman"/>
          <w:sz w:val="16"/>
          <w:szCs w:val="16"/>
          <w:lang w:eastAsia="ru-RU"/>
        </w:rPr>
      </w:pPr>
    </w:p>
    <w:p w:rsidR="008E33AF" w:rsidRDefault="001604A3" w:rsidP="003E745E">
      <w:pPr>
        <w:tabs>
          <w:tab w:val="left" w:pos="7950"/>
        </w:tabs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Комитетом по труду, занятости и социальной защите </w:t>
      </w:r>
      <w:r w:rsidR="008E33AF">
        <w:rPr>
          <w:rFonts w:eastAsia="Times New Roman"/>
          <w:sz w:val="30"/>
          <w:szCs w:val="30"/>
          <w:lang w:eastAsia="ru-RU"/>
        </w:rPr>
        <w:t xml:space="preserve">Минского облисполкома </w:t>
      </w:r>
      <w:r>
        <w:rPr>
          <w:rFonts w:eastAsia="Times New Roman"/>
          <w:sz w:val="30"/>
          <w:szCs w:val="30"/>
          <w:lang w:eastAsia="ru-RU"/>
        </w:rPr>
        <w:t xml:space="preserve">ежеквартально осуществлялся анализ </w:t>
      </w:r>
      <w:r w:rsidR="008E33AF" w:rsidRPr="008E33AF">
        <w:rPr>
          <w:rFonts w:eastAsia="Times New Roman"/>
          <w:sz w:val="30"/>
          <w:szCs w:val="30"/>
          <w:lang w:eastAsia="ru-RU"/>
        </w:rPr>
        <w:t>причин производственного травматизма</w:t>
      </w:r>
      <w:r w:rsidR="008E33AF">
        <w:rPr>
          <w:rFonts w:eastAsia="Times New Roman"/>
          <w:sz w:val="30"/>
          <w:szCs w:val="30"/>
          <w:lang w:eastAsia="ru-RU"/>
        </w:rPr>
        <w:t>, на основе которого всеми заинтересованными принимались меры по предупреждению подобных несчастных случаев на производстве.</w:t>
      </w:r>
      <w:r w:rsidR="003E745E" w:rsidRPr="003E745E">
        <w:t xml:space="preserve"> </w:t>
      </w:r>
      <w:proofErr w:type="gramStart"/>
      <w:r w:rsidR="003E745E" w:rsidRPr="003E745E">
        <w:rPr>
          <w:rFonts w:eastAsia="Times New Roman"/>
          <w:sz w:val="30"/>
          <w:szCs w:val="30"/>
          <w:lang w:eastAsia="ru-RU"/>
        </w:rPr>
        <w:t xml:space="preserve">Ежемесячно на официальных сайтах комитета по труду, занятости и социальной защите облисполкома, районных </w:t>
      </w:r>
      <w:r w:rsidR="003E745E">
        <w:rPr>
          <w:rFonts w:eastAsia="Times New Roman"/>
          <w:sz w:val="30"/>
          <w:szCs w:val="30"/>
          <w:lang w:eastAsia="ru-RU"/>
        </w:rPr>
        <w:t xml:space="preserve"> </w:t>
      </w:r>
      <w:r w:rsidR="003E745E" w:rsidRPr="003E745E">
        <w:rPr>
          <w:rFonts w:eastAsia="Times New Roman"/>
          <w:sz w:val="30"/>
          <w:szCs w:val="30"/>
          <w:lang w:eastAsia="ru-RU"/>
        </w:rPr>
        <w:t xml:space="preserve">и </w:t>
      </w:r>
      <w:proofErr w:type="spellStart"/>
      <w:r w:rsidR="003E745E" w:rsidRPr="003E745E">
        <w:rPr>
          <w:rFonts w:eastAsia="Times New Roman"/>
          <w:sz w:val="30"/>
          <w:szCs w:val="30"/>
          <w:lang w:eastAsia="ru-RU"/>
        </w:rPr>
        <w:t>Жодинского</w:t>
      </w:r>
      <w:proofErr w:type="spellEnd"/>
      <w:r w:rsidR="003E745E" w:rsidRPr="003E745E">
        <w:rPr>
          <w:rFonts w:eastAsia="Times New Roman"/>
          <w:sz w:val="30"/>
          <w:szCs w:val="30"/>
          <w:lang w:eastAsia="ru-RU"/>
        </w:rPr>
        <w:t xml:space="preserve"> городского исполнительных комитетов</w:t>
      </w:r>
      <w:r w:rsidR="003E745E">
        <w:rPr>
          <w:rFonts w:eastAsia="Times New Roman"/>
          <w:sz w:val="30"/>
          <w:szCs w:val="30"/>
          <w:lang w:eastAsia="ru-RU"/>
        </w:rPr>
        <w:br/>
      </w:r>
      <w:r w:rsidR="003E745E" w:rsidRPr="003E745E">
        <w:rPr>
          <w:rFonts w:eastAsia="Times New Roman"/>
          <w:sz w:val="30"/>
          <w:szCs w:val="30"/>
          <w:lang w:eastAsia="ru-RU"/>
        </w:rPr>
        <w:t>в глобальной компьютерной сети Интернет размещается информация</w:t>
      </w:r>
      <w:r w:rsidR="003E745E">
        <w:rPr>
          <w:rFonts w:eastAsia="Times New Roman"/>
          <w:sz w:val="30"/>
          <w:szCs w:val="30"/>
          <w:lang w:eastAsia="ru-RU"/>
        </w:rPr>
        <w:br/>
      </w:r>
      <w:r w:rsidR="003E745E" w:rsidRPr="003E745E">
        <w:rPr>
          <w:rFonts w:eastAsia="Times New Roman"/>
          <w:sz w:val="30"/>
          <w:szCs w:val="30"/>
          <w:lang w:eastAsia="ru-RU"/>
        </w:rPr>
        <w:t>о типичных нарушениях, повлекших гибель (</w:t>
      </w:r>
      <w:proofErr w:type="spellStart"/>
      <w:r w:rsidR="003E745E" w:rsidRPr="003E745E">
        <w:rPr>
          <w:rFonts w:eastAsia="Times New Roman"/>
          <w:sz w:val="30"/>
          <w:szCs w:val="30"/>
          <w:lang w:eastAsia="ru-RU"/>
        </w:rPr>
        <w:t>травмирование</w:t>
      </w:r>
      <w:proofErr w:type="spellEnd"/>
      <w:r w:rsidR="003E745E" w:rsidRPr="003E745E">
        <w:rPr>
          <w:rFonts w:eastAsia="Times New Roman"/>
          <w:sz w:val="30"/>
          <w:szCs w:val="30"/>
          <w:lang w:eastAsia="ru-RU"/>
        </w:rPr>
        <w:t>) работающих</w:t>
      </w:r>
      <w:r w:rsidR="003E745E">
        <w:rPr>
          <w:rFonts w:eastAsia="Times New Roman"/>
          <w:sz w:val="30"/>
          <w:szCs w:val="30"/>
          <w:lang w:eastAsia="ru-RU"/>
        </w:rPr>
        <w:br/>
      </w:r>
      <w:r w:rsidR="003E745E" w:rsidRPr="003E745E">
        <w:rPr>
          <w:rFonts w:eastAsia="Times New Roman"/>
          <w:sz w:val="30"/>
          <w:szCs w:val="30"/>
          <w:lang w:eastAsia="ru-RU"/>
        </w:rPr>
        <w:t>в организациях Минской области, и мерах по их профилактике</w:t>
      </w:r>
      <w:r w:rsidR="003E745E">
        <w:rPr>
          <w:rFonts w:eastAsia="Times New Roman"/>
          <w:sz w:val="30"/>
          <w:szCs w:val="30"/>
          <w:lang w:eastAsia="ru-RU"/>
        </w:rPr>
        <w:t>.</w:t>
      </w:r>
      <w:proofErr w:type="gramEnd"/>
    </w:p>
    <w:p w:rsidR="008E33AF" w:rsidRDefault="008E33AF" w:rsidP="008E33AF">
      <w:pPr>
        <w:tabs>
          <w:tab w:val="left" w:pos="7950"/>
        </w:tabs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Состояние производственного травматизма в организациях, расположенных на территории области, рассмотрено на </w:t>
      </w:r>
      <w:r w:rsidR="001604A3" w:rsidRPr="001604A3">
        <w:rPr>
          <w:rFonts w:eastAsia="Times New Roman"/>
          <w:sz w:val="30"/>
          <w:szCs w:val="30"/>
          <w:lang w:eastAsia="ru-RU"/>
        </w:rPr>
        <w:t>заседани</w:t>
      </w:r>
      <w:r>
        <w:rPr>
          <w:rFonts w:eastAsia="Times New Roman"/>
          <w:sz w:val="30"/>
          <w:szCs w:val="30"/>
          <w:lang w:eastAsia="ru-RU"/>
        </w:rPr>
        <w:t>и</w:t>
      </w:r>
      <w:r w:rsidR="001604A3" w:rsidRPr="001604A3">
        <w:rPr>
          <w:rFonts w:eastAsia="Times New Roman"/>
          <w:sz w:val="30"/>
          <w:szCs w:val="30"/>
          <w:lang w:eastAsia="ru-RU"/>
        </w:rPr>
        <w:t xml:space="preserve"> </w:t>
      </w:r>
      <w:r w:rsidR="001604A3">
        <w:rPr>
          <w:rFonts w:eastAsia="Times New Roman"/>
          <w:sz w:val="30"/>
          <w:szCs w:val="30"/>
          <w:lang w:eastAsia="ru-RU"/>
        </w:rPr>
        <w:t xml:space="preserve">Минского </w:t>
      </w:r>
      <w:r w:rsidR="001604A3" w:rsidRPr="001604A3">
        <w:rPr>
          <w:rFonts w:eastAsia="Times New Roman"/>
          <w:sz w:val="30"/>
          <w:szCs w:val="30"/>
          <w:lang w:eastAsia="ru-RU"/>
        </w:rPr>
        <w:t xml:space="preserve">облисполкома </w:t>
      </w:r>
      <w:r>
        <w:rPr>
          <w:rFonts w:eastAsia="Times New Roman"/>
          <w:sz w:val="30"/>
          <w:szCs w:val="30"/>
          <w:lang w:eastAsia="ru-RU"/>
        </w:rPr>
        <w:t xml:space="preserve">в контексте </w:t>
      </w:r>
      <w:r w:rsidR="001604A3" w:rsidRPr="001604A3">
        <w:rPr>
          <w:rFonts w:eastAsia="Times New Roman"/>
          <w:sz w:val="30"/>
          <w:szCs w:val="30"/>
          <w:lang w:eastAsia="ru-RU"/>
        </w:rPr>
        <w:t>вопрос</w:t>
      </w:r>
      <w:r>
        <w:rPr>
          <w:rFonts w:eastAsia="Times New Roman"/>
          <w:sz w:val="30"/>
          <w:szCs w:val="30"/>
          <w:lang w:eastAsia="ru-RU"/>
        </w:rPr>
        <w:t xml:space="preserve">а </w:t>
      </w:r>
      <w:r w:rsidR="001604A3" w:rsidRPr="001604A3">
        <w:rPr>
          <w:rFonts w:eastAsia="Times New Roman"/>
          <w:sz w:val="30"/>
          <w:szCs w:val="30"/>
          <w:lang w:eastAsia="ru-RU"/>
        </w:rPr>
        <w:t>«О реализации требований Директивы Президента Республики Беларусь от 11 марта 2004 г. № 1</w:t>
      </w:r>
      <w:r>
        <w:rPr>
          <w:rFonts w:eastAsia="Times New Roman"/>
          <w:sz w:val="30"/>
          <w:szCs w:val="30"/>
          <w:lang w:eastAsia="ru-RU"/>
        </w:rPr>
        <w:br/>
      </w:r>
      <w:r w:rsidR="001604A3" w:rsidRPr="001604A3">
        <w:rPr>
          <w:rFonts w:eastAsia="Times New Roman"/>
          <w:sz w:val="30"/>
          <w:szCs w:val="30"/>
          <w:lang w:eastAsia="ru-RU"/>
        </w:rPr>
        <w:t>«О мерах по укреплению общественной безопасности и дисциплины»</w:t>
      </w:r>
      <w:r>
        <w:rPr>
          <w:rFonts w:eastAsia="Times New Roman"/>
          <w:sz w:val="30"/>
          <w:szCs w:val="30"/>
          <w:lang w:eastAsia="ru-RU"/>
        </w:rPr>
        <w:br/>
      </w:r>
      <w:r w:rsidR="001604A3" w:rsidRPr="001604A3">
        <w:rPr>
          <w:rFonts w:eastAsia="Times New Roman"/>
          <w:sz w:val="30"/>
          <w:szCs w:val="30"/>
          <w:lang w:eastAsia="ru-RU"/>
        </w:rPr>
        <w:t>и о состоянии работы по предупреждению гибели людей от внешних причин»</w:t>
      </w:r>
      <w:r>
        <w:rPr>
          <w:rFonts w:eastAsia="Times New Roman"/>
          <w:sz w:val="30"/>
          <w:szCs w:val="30"/>
          <w:lang w:eastAsia="ru-RU"/>
        </w:rPr>
        <w:t xml:space="preserve">. </w:t>
      </w:r>
      <w:r w:rsidRPr="008E33AF">
        <w:rPr>
          <w:rFonts w:eastAsia="Times New Roman"/>
          <w:sz w:val="30"/>
          <w:szCs w:val="30"/>
          <w:lang w:eastAsia="ru-RU"/>
        </w:rPr>
        <w:t>По итогам рассмотрения указанного вопроса принято решение Минского облисполкома от 24 октября 2019 г. №</w:t>
      </w:r>
      <w:r>
        <w:rPr>
          <w:rFonts w:eastAsia="Times New Roman"/>
          <w:sz w:val="30"/>
          <w:szCs w:val="30"/>
          <w:lang w:eastAsia="ru-RU"/>
        </w:rPr>
        <w:t> </w:t>
      </w:r>
      <w:r w:rsidRPr="008E33AF">
        <w:rPr>
          <w:rFonts w:eastAsia="Times New Roman"/>
          <w:sz w:val="30"/>
          <w:szCs w:val="30"/>
          <w:lang w:eastAsia="ru-RU"/>
        </w:rPr>
        <w:t>817</w:t>
      </w:r>
      <w:r w:rsidR="001604A3" w:rsidRPr="001604A3">
        <w:rPr>
          <w:rFonts w:eastAsia="Times New Roman"/>
          <w:sz w:val="30"/>
          <w:szCs w:val="30"/>
          <w:lang w:eastAsia="ru-RU"/>
        </w:rPr>
        <w:t>, которым утвержден комплекс дополнительных мер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1604A3" w:rsidRPr="001604A3">
        <w:rPr>
          <w:rFonts w:eastAsia="Times New Roman"/>
          <w:sz w:val="30"/>
          <w:szCs w:val="30"/>
          <w:lang w:eastAsia="ru-RU"/>
        </w:rPr>
        <w:t>по профилактике производственного травматизма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1604A3" w:rsidRPr="001604A3">
        <w:rPr>
          <w:rFonts w:eastAsia="Times New Roman"/>
          <w:sz w:val="30"/>
          <w:szCs w:val="30"/>
          <w:lang w:eastAsia="ru-RU"/>
        </w:rPr>
        <w:t>на 2020 год.</w:t>
      </w:r>
      <w:r w:rsidR="00507696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Во исполнение </w:t>
      </w:r>
      <w:r w:rsidR="00507696">
        <w:rPr>
          <w:rFonts w:eastAsia="Times New Roman"/>
          <w:sz w:val="30"/>
          <w:szCs w:val="30"/>
          <w:lang w:eastAsia="ru-RU"/>
        </w:rPr>
        <w:t>под</w:t>
      </w:r>
      <w:r>
        <w:rPr>
          <w:rFonts w:eastAsia="Times New Roman"/>
          <w:sz w:val="30"/>
          <w:szCs w:val="30"/>
          <w:lang w:eastAsia="ru-RU"/>
        </w:rPr>
        <w:t xml:space="preserve">пункта </w:t>
      </w:r>
      <w:r w:rsidR="00507696">
        <w:rPr>
          <w:rFonts w:eastAsia="Times New Roman"/>
          <w:sz w:val="30"/>
          <w:szCs w:val="30"/>
          <w:lang w:eastAsia="ru-RU"/>
        </w:rPr>
        <w:t xml:space="preserve">11.1. пункта 11 </w:t>
      </w:r>
      <w:r>
        <w:rPr>
          <w:rFonts w:eastAsia="Times New Roman"/>
          <w:sz w:val="30"/>
          <w:szCs w:val="30"/>
          <w:lang w:eastAsia="ru-RU"/>
        </w:rPr>
        <w:t xml:space="preserve">данного решения комитетом по сельскому хозяйству и продовольствию разработаны </w:t>
      </w:r>
      <w:r w:rsidRPr="008E33AF">
        <w:rPr>
          <w:rFonts w:eastAsia="Times New Roman"/>
          <w:sz w:val="30"/>
          <w:szCs w:val="30"/>
          <w:lang w:eastAsia="ru-RU"/>
        </w:rPr>
        <w:t>мероприятия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E33AF">
        <w:rPr>
          <w:rFonts w:eastAsia="Times New Roman"/>
          <w:sz w:val="30"/>
          <w:szCs w:val="30"/>
          <w:lang w:eastAsia="ru-RU"/>
        </w:rPr>
        <w:t>по профилактике производственного травматизма и недопущению нахождения работников в состоянии алкогольного опьянения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E33AF">
        <w:rPr>
          <w:rFonts w:eastAsia="Times New Roman"/>
          <w:sz w:val="30"/>
          <w:szCs w:val="30"/>
          <w:lang w:eastAsia="ru-RU"/>
        </w:rPr>
        <w:t>в сельскохозяйственных организациях Минской области</w:t>
      </w:r>
      <w:r>
        <w:rPr>
          <w:rFonts w:eastAsia="Times New Roman"/>
          <w:sz w:val="30"/>
          <w:szCs w:val="30"/>
          <w:lang w:eastAsia="ru-RU"/>
        </w:rPr>
        <w:t>, которые утверждены</w:t>
      </w:r>
      <w:r w:rsidRPr="008E33AF">
        <w:rPr>
          <w:rFonts w:eastAsia="Times New Roman"/>
          <w:sz w:val="30"/>
          <w:szCs w:val="30"/>
          <w:lang w:eastAsia="ru-RU"/>
        </w:rPr>
        <w:t xml:space="preserve"> первым заместителем председателя облисполкома И.Н.</w:t>
      </w:r>
      <w:r w:rsidRPr="008E33AF">
        <w:t xml:space="preserve"> </w:t>
      </w:r>
      <w:r w:rsidRPr="008E33AF">
        <w:rPr>
          <w:rFonts w:eastAsia="Times New Roman"/>
          <w:sz w:val="30"/>
          <w:szCs w:val="30"/>
          <w:lang w:eastAsia="ru-RU"/>
        </w:rPr>
        <w:t>Макаром.</w:t>
      </w:r>
    </w:p>
    <w:p w:rsidR="005D3231" w:rsidRDefault="00612C4F" w:rsidP="00612C4F">
      <w:pPr>
        <w:tabs>
          <w:tab w:val="left" w:pos="7950"/>
        </w:tabs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В январе-феврале 2020 года в</w:t>
      </w:r>
      <w:r w:rsidRPr="00612C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организациях </w:t>
      </w:r>
      <w:r w:rsidRPr="00612C4F">
        <w:rPr>
          <w:rFonts w:eastAsia="Times New Roman"/>
          <w:sz w:val="30"/>
          <w:szCs w:val="30"/>
          <w:lang w:eastAsia="ru-RU"/>
        </w:rPr>
        <w:t>коммунальной формы собственности)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12C4F">
        <w:rPr>
          <w:rFonts w:eastAsia="Times New Roman"/>
          <w:sz w:val="30"/>
          <w:szCs w:val="30"/>
          <w:lang w:eastAsia="ru-RU"/>
        </w:rPr>
        <w:t xml:space="preserve">по сравнению с </w:t>
      </w:r>
      <w:r>
        <w:rPr>
          <w:rFonts w:eastAsia="Times New Roman"/>
          <w:sz w:val="30"/>
          <w:szCs w:val="30"/>
          <w:lang w:eastAsia="ru-RU"/>
        </w:rPr>
        <w:t>аналогичным периодом 2019</w:t>
      </w:r>
      <w:r w:rsidRPr="00612C4F">
        <w:rPr>
          <w:rFonts w:eastAsia="Times New Roman"/>
          <w:sz w:val="30"/>
          <w:szCs w:val="30"/>
          <w:lang w:eastAsia="ru-RU"/>
        </w:rPr>
        <w:t xml:space="preserve"> год</w:t>
      </w:r>
      <w:r>
        <w:rPr>
          <w:rFonts w:eastAsia="Times New Roman"/>
          <w:sz w:val="30"/>
          <w:szCs w:val="30"/>
          <w:lang w:eastAsia="ru-RU"/>
        </w:rPr>
        <w:t>а</w:t>
      </w:r>
      <w:r w:rsidRPr="00612C4F">
        <w:rPr>
          <w:rFonts w:eastAsia="Times New Roman"/>
          <w:sz w:val="30"/>
          <w:szCs w:val="30"/>
          <w:lang w:eastAsia="ru-RU"/>
        </w:rPr>
        <w:t xml:space="preserve"> количество погибших в результате несчастных случаев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612C4F">
        <w:rPr>
          <w:rFonts w:eastAsia="Times New Roman"/>
          <w:sz w:val="30"/>
          <w:szCs w:val="30"/>
          <w:lang w:eastAsia="ru-RU"/>
        </w:rPr>
        <w:t>на производстве у</w:t>
      </w:r>
      <w:r w:rsidR="000A59BF">
        <w:rPr>
          <w:rFonts w:eastAsia="Times New Roman"/>
          <w:sz w:val="30"/>
          <w:szCs w:val="30"/>
          <w:lang w:eastAsia="ru-RU"/>
        </w:rPr>
        <w:t>меньшилось</w:t>
      </w:r>
      <w:r w:rsidRPr="00612C4F">
        <w:rPr>
          <w:rFonts w:eastAsia="Times New Roman"/>
          <w:sz w:val="30"/>
          <w:szCs w:val="30"/>
          <w:lang w:eastAsia="ru-RU"/>
        </w:rPr>
        <w:t xml:space="preserve"> с </w:t>
      </w:r>
      <w:r>
        <w:rPr>
          <w:rFonts w:eastAsia="Times New Roman"/>
          <w:sz w:val="30"/>
          <w:szCs w:val="30"/>
          <w:lang w:eastAsia="ru-RU"/>
        </w:rPr>
        <w:t xml:space="preserve">двух </w:t>
      </w:r>
      <w:r w:rsidRPr="00612C4F">
        <w:rPr>
          <w:rFonts w:eastAsia="Times New Roman"/>
          <w:sz w:val="30"/>
          <w:szCs w:val="30"/>
          <w:lang w:eastAsia="ru-RU"/>
        </w:rPr>
        <w:t xml:space="preserve">до </w:t>
      </w:r>
      <w:r>
        <w:rPr>
          <w:rFonts w:eastAsia="Times New Roman"/>
          <w:sz w:val="30"/>
          <w:szCs w:val="30"/>
          <w:lang w:eastAsia="ru-RU"/>
        </w:rPr>
        <w:t xml:space="preserve">одного </w:t>
      </w:r>
      <w:r w:rsidRPr="00612C4F">
        <w:rPr>
          <w:rFonts w:eastAsia="Times New Roman"/>
          <w:sz w:val="30"/>
          <w:szCs w:val="30"/>
          <w:lang w:eastAsia="ru-RU"/>
        </w:rPr>
        <w:t>человек</w:t>
      </w:r>
      <w:r>
        <w:rPr>
          <w:rFonts w:eastAsia="Times New Roman"/>
          <w:sz w:val="30"/>
          <w:szCs w:val="30"/>
          <w:lang w:eastAsia="ru-RU"/>
        </w:rPr>
        <w:t>а</w:t>
      </w:r>
      <w:r w:rsidR="005D3231">
        <w:rPr>
          <w:rFonts w:eastAsia="Times New Roman"/>
          <w:sz w:val="30"/>
          <w:szCs w:val="30"/>
          <w:lang w:eastAsia="ru-RU"/>
        </w:rPr>
        <w:t>.</w:t>
      </w:r>
      <w:proofErr w:type="gramEnd"/>
    </w:p>
    <w:p w:rsidR="00612C4F" w:rsidRPr="00612C4F" w:rsidRDefault="00612C4F" w:rsidP="00612C4F">
      <w:pPr>
        <w:tabs>
          <w:tab w:val="left" w:pos="7950"/>
        </w:tabs>
        <w:ind w:firstLine="709"/>
        <w:rPr>
          <w:rFonts w:eastAsia="Times New Roman"/>
          <w:sz w:val="16"/>
          <w:szCs w:val="16"/>
          <w:lang w:eastAsia="ru-RU"/>
        </w:rPr>
      </w:pPr>
      <w:r w:rsidRPr="00612C4F">
        <w:rPr>
          <w:rFonts w:eastAsia="Times New Roman"/>
          <w:sz w:val="30"/>
          <w:szCs w:val="30"/>
          <w:lang w:eastAsia="ru-RU"/>
        </w:rPr>
        <w:t xml:space="preserve"> </w:t>
      </w:r>
    </w:p>
    <w:p w:rsidR="00612C4F" w:rsidRPr="00612C4F" w:rsidRDefault="00612C4F" w:rsidP="00612C4F">
      <w:pPr>
        <w:tabs>
          <w:tab w:val="left" w:pos="7950"/>
        </w:tabs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612C4F">
        <w:rPr>
          <w:rFonts w:eastAsia="Times New Roman"/>
          <w:i/>
          <w:sz w:val="30"/>
          <w:szCs w:val="30"/>
          <w:lang w:eastAsia="ru-RU"/>
        </w:rPr>
        <w:lastRenderedPageBreak/>
        <w:t>Справочно</w:t>
      </w:r>
      <w:proofErr w:type="spellEnd"/>
      <w:r w:rsidRPr="00612C4F">
        <w:rPr>
          <w:rFonts w:eastAsia="Times New Roman"/>
          <w:i/>
          <w:sz w:val="30"/>
          <w:szCs w:val="30"/>
          <w:lang w:eastAsia="ru-RU"/>
        </w:rPr>
        <w:t xml:space="preserve"> 11.01.2020 водитель автомобиля ОАО «</w:t>
      </w:r>
      <w:proofErr w:type="spellStart"/>
      <w:r w:rsidRPr="00612C4F">
        <w:rPr>
          <w:rFonts w:eastAsia="Times New Roman"/>
          <w:i/>
          <w:sz w:val="30"/>
          <w:szCs w:val="30"/>
          <w:lang w:eastAsia="ru-RU"/>
        </w:rPr>
        <w:t>Лазовичи</w:t>
      </w:r>
      <w:proofErr w:type="spellEnd"/>
      <w:r w:rsidRPr="00612C4F">
        <w:rPr>
          <w:rFonts w:eastAsia="Times New Roman"/>
          <w:i/>
          <w:sz w:val="30"/>
          <w:szCs w:val="30"/>
          <w:lang w:eastAsia="ru-RU"/>
        </w:rPr>
        <w:t>» (Клецкий район) погиб в результате дорожно-транспортного происшествия.</w:t>
      </w:r>
    </w:p>
    <w:p w:rsidR="00612C4F" w:rsidRPr="00965413" w:rsidRDefault="00612C4F" w:rsidP="00612C4F">
      <w:pPr>
        <w:tabs>
          <w:tab w:val="left" w:pos="7950"/>
        </w:tabs>
        <w:ind w:firstLine="709"/>
        <w:rPr>
          <w:rFonts w:eastAsia="Times New Roman"/>
          <w:sz w:val="16"/>
          <w:szCs w:val="16"/>
          <w:lang w:eastAsia="ru-RU"/>
        </w:rPr>
      </w:pPr>
    </w:p>
    <w:p w:rsidR="00965413" w:rsidRDefault="005D3231" w:rsidP="00965413">
      <w:pPr>
        <w:tabs>
          <w:tab w:val="left" w:pos="7950"/>
        </w:tabs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К</w:t>
      </w:r>
      <w:r w:rsidRPr="00612C4F">
        <w:rPr>
          <w:rFonts w:eastAsia="Times New Roman"/>
          <w:sz w:val="30"/>
          <w:szCs w:val="30"/>
          <w:lang w:eastAsia="ru-RU"/>
        </w:rPr>
        <w:t>оличество</w:t>
      </w:r>
      <w:r>
        <w:rPr>
          <w:rFonts w:eastAsia="Times New Roman"/>
          <w:sz w:val="30"/>
          <w:szCs w:val="30"/>
          <w:lang w:eastAsia="ru-RU"/>
        </w:rPr>
        <w:t xml:space="preserve"> потерпевших,</w:t>
      </w:r>
      <w:r w:rsidRPr="00612C4F">
        <w:rPr>
          <w:rFonts w:eastAsia="Times New Roman"/>
          <w:sz w:val="30"/>
          <w:szCs w:val="30"/>
          <w:lang w:eastAsia="ru-RU"/>
        </w:rPr>
        <w:t xml:space="preserve"> получивших тяжелые производственные травмы</w:t>
      </w:r>
      <w:r w:rsidR="000A59BF">
        <w:rPr>
          <w:rFonts w:eastAsia="Times New Roman"/>
          <w:sz w:val="30"/>
          <w:szCs w:val="30"/>
          <w:lang w:eastAsia="ru-RU"/>
        </w:rPr>
        <w:t>,</w:t>
      </w:r>
      <w:r w:rsidRPr="00612C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осталось на </w:t>
      </w:r>
      <w:r w:rsidRPr="00612C4F">
        <w:rPr>
          <w:rFonts w:eastAsia="Times New Roman"/>
          <w:sz w:val="30"/>
          <w:szCs w:val="30"/>
          <w:lang w:eastAsia="ru-RU"/>
        </w:rPr>
        <w:t xml:space="preserve">уровне </w:t>
      </w:r>
      <w:r>
        <w:rPr>
          <w:rFonts w:eastAsia="Times New Roman"/>
          <w:sz w:val="30"/>
          <w:szCs w:val="30"/>
          <w:lang w:eastAsia="ru-RU"/>
        </w:rPr>
        <w:t>прошлого года</w:t>
      </w:r>
      <w:r w:rsidRPr="00612C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(8 человек). </w:t>
      </w:r>
      <w:proofErr w:type="gramStart"/>
      <w:r>
        <w:rPr>
          <w:rFonts w:eastAsia="Times New Roman"/>
          <w:sz w:val="30"/>
          <w:szCs w:val="30"/>
          <w:lang w:eastAsia="ru-RU"/>
        </w:rPr>
        <w:t xml:space="preserve">Тяжелые производственные травмы получили четыре работника организаций, подведомственных комитету по сельскому хозяйству и продовольствию облисполкома (январь-февраль 2019 г. – три человека), два человека организаций, подведомственных </w:t>
      </w:r>
      <w:r w:rsidRPr="005D3231">
        <w:rPr>
          <w:rFonts w:eastAsia="Times New Roman"/>
          <w:sz w:val="30"/>
          <w:szCs w:val="30"/>
          <w:lang w:eastAsia="ru-RU"/>
        </w:rPr>
        <w:t>главно</w:t>
      </w:r>
      <w:r>
        <w:rPr>
          <w:rFonts w:eastAsia="Times New Roman"/>
          <w:sz w:val="30"/>
          <w:szCs w:val="30"/>
          <w:lang w:eastAsia="ru-RU"/>
        </w:rPr>
        <w:t>му</w:t>
      </w:r>
      <w:r w:rsidRPr="005D3231">
        <w:rPr>
          <w:rFonts w:eastAsia="Times New Roman"/>
          <w:sz w:val="30"/>
          <w:szCs w:val="30"/>
          <w:lang w:eastAsia="ru-RU"/>
        </w:rPr>
        <w:t xml:space="preserve"> управлени</w:t>
      </w:r>
      <w:r>
        <w:rPr>
          <w:rFonts w:eastAsia="Times New Roman"/>
          <w:sz w:val="30"/>
          <w:szCs w:val="30"/>
          <w:lang w:eastAsia="ru-RU"/>
        </w:rPr>
        <w:t>ю</w:t>
      </w:r>
      <w:r w:rsidRPr="005D3231">
        <w:rPr>
          <w:rFonts w:eastAsia="Times New Roman"/>
          <w:sz w:val="30"/>
          <w:szCs w:val="30"/>
          <w:lang w:eastAsia="ru-RU"/>
        </w:rPr>
        <w:t xml:space="preserve"> по образованию облисполком</w:t>
      </w:r>
      <w:r>
        <w:rPr>
          <w:rFonts w:eastAsia="Times New Roman"/>
          <w:sz w:val="30"/>
          <w:szCs w:val="30"/>
          <w:lang w:eastAsia="ru-RU"/>
        </w:rPr>
        <w:t xml:space="preserve"> (</w:t>
      </w:r>
      <w:r w:rsidRPr="005D3231">
        <w:rPr>
          <w:rFonts w:eastAsia="Times New Roman"/>
          <w:sz w:val="30"/>
          <w:szCs w:val="30"/>
          <w:lang w:eastAsia="ru-RU"/>
        </w:rPr>
        <w:t xml:space="preserve">январь-февраль 2019 г. – </w:t>
      </w:r>
      <w:r>
        <w:rPr>
          <w:rFonts w:eastAsia="Times New Roman"/>
          <w:sz w:val="30"/>
          <w:szCs w:val="30"/>
          <w:lang w:eastAsia="ru-RU"/>
        </w:rPr>
        <w:t xml:space="preserve">один), а также </w:t>
      </w:r>
      <w:r w:rsidRPr="005D3231">
        <w:rPr>
          <w:rFonts w:eastAsia="Times New Roman"/>
          <w:sz w:val="30"/>
          <w:szCs w:val="30"/>
          <w:lang w:eastAsia="ru-RU"/>
        </w:rPr>
        <w:t xml:space="preserve">по одному человеку организаций, подведомственных </w:t>
      </w:r>
      <w:r w:rsidRPr="005D3231">
        <w:rPr>
          <w:sz w:val="30"/>
          <w:szCs w:val="30"/>
        </w:rPr>
        <w:t>главно</w:t>
      </w:r>
      <w:r>
        <w:rPr>
          <w:sz w:val="30"/>
          <w:szCs w:val="30"/>
        </w:rPr>
        <w:t>му</w:t>
      </w:r>
      <w:r w:rsidRPr="005D3231">
        <w:rPr>
          <w:sz w:val="30"/>
          <w:szCs w:val="30"/>
        </w:rPr>
        <w:t xml:space="preserve"> управление спорта и туризма</w:t>
      </w:r>
      <w:r>
        <w:rPr>
          <w:sz w:val="30"/>
          <w:szCs w:val="30"/>
        </w:rPr>
        <w:br/>
        <w:t xml:space="preserve">и </w:t>
      </w:r>
      <w:r w:rsidRPr="005D3231">
        <w:rPr>
          <w:sz w:val="30"/>
          <w:szCs w:val="30"/>
        </w:rPr>
        <w:t>управлени</w:t>
      </w:r>
      <w:r>
        <w:rPr>
          <w:sz w:val="30"/>
          <w:szCs w:val="30"/>
        </w:rPr>
        <w:t>ю</w:t>
      </w:r>
      <w:r w:rsidRPr="005D3231">
        <w:rPr>
          <w:sz w:val="30"/>
          <w:szCs w:val="30"/>
        </w:rPr>
        <w:t xml:space="preserve"> жилищно-коммунального хозяйства, энергетики и топлива облисполкома</w:t>
      </w:r>
      <w:r>
        <w:rPr>
          <w:sz w:val="30"/>
          <w:szCs w:val="30"/>
        </w:rPr>
        <w:t xml:space="preserve"> (</w:t>
      </w:r>
      <w:r w:rsidRPr="005D3231">
        <w:rPr>
          <w:sz w:val="30"/>
          <w:szCs w:val="30"/>
        </w:rPr>
        <w:t xml:space="preserve">январь-февраль 2019 г. – </w:t>
      </w:r>
      <w:r>
        <w:rPr>
          <w:sz w:val="30"/>
          <w:szCs w:val="30"/>
        </w:rPr>
        <w:t xml:space="preserve">ни одного и </w:t>
      </w:r>
      <w:r w:rsidRPr="005D3231">
        <w:rPr>
          <w:sz w:val="30"/>
          <w:szCs w:val="30"/>
        </w:rPr>
        <w:t>один</w:t>
      </w:r>
      <w:proofErr w:type="gramEnd"/>
      <w:r>
        <w:rPr>
          <w:sz w:val="30"/>
          <w:szCs w:val="30"/>
        </w:rPr>
        <w:t xml:space="preserve"> человек соответственно).</w:t>
      </w:r>
    </w:p>
    <w:p w:rsidR="00965413" w:rsidRDefault="00965413" w:rsidP="00965413">
      <w:pPr>
        <w:tabs>
          <w:tab w:val="left" w:pos="7950"/>
        </w:tabs>
        <w:ind w:firstLine="709"/>
        <w:rPr>
          <w:sz w:val="30"/>
          <w:szCs w:val="30"/>
        </w:rPr>
      </w:pPr>
      <w:r w:rsidRPr="00965413">
        <w:rPr>
          <w:sz w:val="30"/>
          <w:szCs w:val="30"/>
        </w:rPr>
        <w:t>В состоянии алкогольного опьянения находил</w:t>
      </w:r>
      <w:r>
        <w:rPr>
          <w:sz w:val="30"/>
          <w:szCs w:val="30"/>
        </w:rPr>
        <w:t>ся один работник, получивший тяжелую производственную травму.</w:t>
      </w:r>
    </w:p>
    <w:p w:rsidR="00965413" w:rsidRPr="00965413" w:rsidRDefault="00965413" w:rsidP="00965413">
      <w:pPr>
        <w:tabs>
          <w:tab w:val="left" w:pos="7950"/>
        </w:tabs>
        <w:ind w:firstLine="709"/>
        <w:rPr>
          <w:sz w:val="16"/>
          <w:szCs w:val="16"/>
        </w:rPr>
      </w:pPr>
    </w:p>
    <w:p w:rsidR="00965413" w:rsidRDefault="00965413" w:rsidP="00965413">
      <w:pPr>
        <w:spacing w:line="280" w:lineRule="exact"/>
        <w:ind w:firstLine="709"/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. </w:t>
      </w:r>
      <w:r w:rsidRPr="00965413">
        <w:rPr>
          <w:i/>
          <w:sz w:val="30"/>
          <w:szCs w:val="30"/>
        </w:rPr>
        <w:t>05.02.2020 находящийся в состоянии алкогольного опьянения</w:t>
      </w:r>
      <w:r>
        <w:rPr>
          <w:i/>
          <w:sz w:val="30"/>
          <w:szCs w:val="30"/>
        </w:rPr>
        <w:t xml:space="preserve"> </w:t>
      </w:r>
      <w:r w:rsidRPr="00965413">
        <w:rPr>
          <w:i/>
          <w:sz w:val="30"/>
          <w:szCs w:val="30"/>
        </w:rPr>
        <w:t>(содержание этилового спирта в крови – 1,4 промилле) животновод</w:t>
      </w:r>
      <w:r>
        <w:rPr>
          <w:i/>
          <w:sz w:val="30"/>
          <w:szCs w:val="30"/>
        </w:rPr>
        <w:t xml:space="preserve"> </w:t>
      </w:r>
      <w:r w:rsidRPr="00965413">
        <w:rPr>
          <w:i/>
          <w:sz w:val="30"/>
          <w:szCs w:val="30"/>
        </w:rPr>
        <w:t>ОАО «</w:t>
      </w:r>
      <w:proofErr w:type="spellStart"/>
      <w:r w:rsidRPr="00965413">
        <w:rPr>
          <w:i/>
          <w:sz w:val="30"/>
          <w:szCs w:val="30"/>
        </w:rPr>
        <w:t>Лошницкий</w:t>
      </w:r>
      <w:proofErr w:type="spellEnd"/>
      <w:r w:rsidRPr="00965413">
        <w:rPr>
          <w:i/>
          <w:sz w:val="30"/>
          <w:szCs w:val="30"/>
        </w:rPr>
        <w:t xml:space="preserve"> край» (Борисовский район) упал с гужевой повозки, получив тяжелую производственную травму.</w:t>
      </w:r>
      <w:r>
        <w:rPr>
          <w:sz w:val="30"/>
          <w:szCs w:val="30"/>
        </w:rPr>
        <w:t xml:space="preserve"> </w:t>
      </w:r>
    </w:p>
    <w:p w:rsidR="00965413" w:rsidRPr="00965413" w:rsidRDefault="00965413" w:rsidP="00965413">
      <w:pPr>
        <w:ind w:firstLine="709"/>
        <w:rPr>
          <w:sz w:val="16"/>
          <w:szCs w:val="16"/>
        </w:rPr>
      </w:pPr>
    </w:p>
    <w:p w:rsidR="00965413" w:rsidRPr="00965413" w:rsidRDefault="00965413" w:rsidP="00965413">
      <w:pPr>
        <w:ind w:firstLine="709"/>
        <w:rPr>
          <w:sz w:val="30"/>
          <w:szCs w:val="30"/>
        </w:rPr>
      </w:pPr>
      <w:r w:rsidRPr="00965413">
        <w:rPr>
          <w:sz w:val="30"/>
          <w:szCs w:val="30"/>
        </w:rPr>
        <w:t>В целях обеспечения соблюдения требований по охране труда, транспортной, пожарной и промышленной безопасности</w:t>
      </w:r>
      <w:r w:rsidRPr="00965413">
        <w:rPr>
          <w:sz w:val="30"/>
          <w:szCs w:val="30"/>
        </w:rPr>
        <w:br/>
        <w:t>в сельскохозяйственных организациях области проведены</w:t>
      </w:r>
      <w:r>
        <w:rPr>
          <w:sz w:val="30"/>
          <w:szCs w:val="30"/>
        </w:rPr>
        <w:t xml:space="preserve"> четыре</w:t>
      </w:r>
      <w:r w:rsidRPr="00965413">
        <w:rPr>
          <w:sz w:val="30"/>
          <w:szCs w:val="30"/>
        </w:rPr>
        <w:t xml:space="preserve"> межрегиональных семинара.</w:t>
      </w:r>
    </w:p>
    <w:p w:rsidR="00EE1466" w:rsidRDefault="00965413" w:rsidP="00965413">
      <w:pPr>
        <w:ind w:firstLine="709"/>
        <w:rPr>
          <w:sz w:val="30"/>
          <w:szCs w:val="30"/>
        </w:rPr>
      </w:pPr>
      <w:r w:rsidRPr="00965413">
        <w:rPr>
          <w:sz w:val="30"/>
          <w:szCs w:val="30"/>
        </w:rPr>
        <w:t>На территории Минской области в период с 24 по 28 февраля 2020 г. проведена Неделя безопасности в строительстве</w:t>
      </w:r>
      <w:r w:rsidR="00AF14B7">
        <w:rPr>
          <w:sz w:val="30"/>
          <w:szCs w:val="30"/>
        </w:rPr>
        <w:t xml:space="preserve">, </w:t>
      </w:r>
      <w:r w:rsidR="000A59BF">
        <w:rPr>
          <w:sz w:val="30"/>
          <w:szCs w:val="30"/>
        </w:rPr>
        <w:t xml:space="preserve">а в период </w:t>
      </w:r>
      <w:r w:rsidR="00AF14B7">
        <w:rPr>
          <w:sz w:val="30"/>
          <w:szCs w:val="30"/>
        </w:rPr>
        <w:t>с</w:t>
      </w:r>
      <w:r w:rsidR="00EE1466">
        <w:rPr>
          <w:sz w:val="30"/>
          <w:szCs w:val="30"/>
        </w:rPr>
        <w:t xml:space="preserve"> 27 марта</w:t>
      </w:r>
      <w:r w:rsidR="000A59BF">
        <w:rPr>
          <w:sz w:val="30"/>
          <w:szCs w:val="30"/>
        </w:rPr>
        <w:br/>
      </w:r>
      <w:r w:rsidR="00EE1466">
        <w:rPr>
          <w:sz w:val="30"/>
          <w:szCs w:val="30"/>
        </w:rPr>
        <w:t>по 28 апреля</w:t>
      </w:r>
      <w:r w:rsidR="000A59BF">
        <w:rPr>
          <w:sz w:val="30"/>
          <w:szCs w:val="30"/>
        </w:rPr>
        <w:t xml:space="preserve"> 2020 г. будет </w:t>
      </w:r>
      <w:r w:rsidR="00EE1466">
        <w:rPr>
          <w:sz w:val="30"/>
          <w:szCs w:val="30"/>
        </w:rPr>
        <w:t>проводит</w:t>
      </w:r>
      <w:r w:rsidR="000A59BF">
        <w:rPr>
          <w:sz w:val="30"/>
          <w:szCs w:val="30"/>
        </w:rPr>
        <w:t>ь</w:t>
      </w:r>
      <w:r w:rsidR="00EE1466">
        <w:rPr>
          <w:sz w:val="30"/>
          <w:szCs w:val="30"/>
        </w:rPr>
        <w:t>ся месячник безопасности в сельском хозяйстве при подготовке</w:t>
      </w:r>
      <w:r w:rsidR="00AF14B7">
        <w:rPr>
          <w:sz w:val="30"/>
          <w:szCs w:val="30"/>
        </w:rPr>
        <w:t xml:space="preserve"> </w:t>
      </w:r>
      <w:r w:rsidR="00EE1466">
        <w:rPr>
          <w:sz w:val="30"/>
          <w:szCs w:val="30"/>
        </w:rPr>
        <w:t>и проведении весенне-полевых работ.</w:t>
      </w:r>
    </w:p>
    <w:p w:rsidR="005D3231" w:rsidRDefault="005D3231" w:rsidP="00965413">
      <w:pPr>
        <w:ind w:firstLine="709"/>
        <w:rPr>
          <w:sz w:val="30"/>
          <w:szCs w:val="30"/>
        </w:rPr>
      </w:pPr>
    </w:p>
    <w:p w:rsidR="00EE1466" w:rsidRDefault="00EE1466" w:rsidP="00965413">
      <w:pPr>
        <w:ind w:firstLine="709"/>
        <w:rPr>
          <w:sz w:val="30"/>
          <w:szCs w:val="30"/>
        </w:rPr>
      </w:pPr>
    </w:p>
    <w:p w:rsidR="001E6A37" w:rsidRDefault="007F4BF3" w:rsidP="00442FEE">
      <w:pPr>
        <w:spacing w:line="280" w:lineRule="exact"/>
        <w:ind w:right="5103"/>
        <w:rPr>
          <w:sz w:val="30"/>
          <w:szCs w:val="30"/>
        </w:rPr>
      </w:pPr>
      <w:r>
        <w:rPr>
          <w:sz w:val="30"/>
          <w:szCs w:val="30"/>
        </w:rPr>
        <w:t>У</w:t>
      </w:r>
      <w:r w:rsidR="001B72D4"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="001B72D4"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="001B72D4" w:rsidRPr="002603F5">
        <w:rPr>
          <w:sz w:val="30"/>
          <w:szCs w:val="30"/>
        </w:rPr>
        <w:t xml:space="preserve">условий </w:t>
      </w:r>
      <w:r w:rsidR="001B72D4">
        <w:rPr>
          <w:sz w:val="30"/>
          <w:szCs w:val="30"/>
        </w:rPr>
        <w:t>труда</w:t>
      </w:r>
      <w:r>
        <w:rPr>
          <w:sz w:val="30"/>
          <w:szCs w:val="30"/>
        </w:rPr>
        <w:br/>
      </w:r>
      <w:r w:rsidR="001B72D4"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</w:t>
      </w:r>
      <w:r w:rsidR="00EF1F94">
        <w:rPr>
          <w:sz w:val="30"/>
          <w:szCs w:val="30"/>
        </w:rPr>
        <w:t>комитета по труду, занятости</w:t>
      </w:r>
      <w:r>
        <w:rPr>
          <w:sz w:val="30"/>
          <w:szCs w:val="30"/>
        </w:rPr>
        <w:t xml:space="preserve"> </w:t>
      </w:r>
      <w:r w:rsidR="00EF1F94">
        <w:rPr>
          <w:sz w:val="30"/>
          <w:szCs w:val="30"/>
        </w:rPr>
        <w:t>и социальной защите</w:t>
      </w:r>
      <w:r w:rsidR="001E6A37">
        <w:rPr>
          <w:sz w:val="30"/>
          <w:szCs w:val="30"/>
        </w:rPr>
        <w:t xml:space="preserve"> Минского</w:t>
      </w:r>
      <w:r>
        <w:rPr>
          <w:sz w:val="30"/>
          <w:szCs w:val="30"/>
        </w:rPr>
        <w:t xml:space="preserve"> </w:t>
      </w:r>
      <w:r w:rsidR="001E6A37">
        <w:rPr>
          <w:sz w:val="30"/>
          <w:szCs w:val="30"/>
        </w:rPr>
        <w:t>облисполкома</w:t>
      </w:r>
    </w:p>
    <w:p w:rsidR="007F4BF3" w:rsidRDefault="001934BA" w:rsidP="00442FEE">
      <w:pPr>
        <w:spacing w:line="280" w:lineRule="exact"/>
        <w:ind w:right="5103"/>
        <w:rPr>
          <w:sz w:val="30"/>
          <w:szCs w:val="30"/>
        </w:rPr>
      </w:pPr>
      <w:r>
        <w:rPr>
          <w:sz w:val="30"/>
          <w:szCs w:val="30"/>
        </w:rPr>
        <w:t>25</w:t>
      </w:r>
      <w:r w:rsidR="007F4BF3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="007F4BF3">
        <w:rPr>
          <w:sz w:val="30"/>
          <w:szCs w:val="30"/>
        </w:rPr>
        <w:t>.2020</w:t>
      </w:r>
    </w:p>
    <w:sectPr w:rsidR="007F4BF3" w:rsidSect="00935BA1">
      <w:headerReference w:type="default" r:id="rId1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63" w:rsidRDefault="006C5F63" w:rsidP="004C441E">
      <w:r>
        <w:separator/>
      </w:r>
    </w:p>
  </w:endnote>
  <w:endnote w:type="continuationSeparator" w:id="0">
    <w:p w:rsidR="006C5F63" w:rsidRDefault="006C5F63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63" w:rsidRDefault="006C5F63" w:rsidP="004C441E">
      <w:r>
        <w:separator/>
      </w:r>
    </w:p>
  </w:footnote>
  <w:footnote w:type="continuationSeparator" w:id="0">
    <w:p w:rsidR="006C5F63" w:rsidRDefault="006C5F63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72E" w:rsidRPr="004C441E" w:rsidRDefault="0033072E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9861E8">
          <w:rPr>
            <w:noProof/>
            <w:sz w:val="28"/>
            <w:szCs w:val="28"/>
          </w:rPr>
          <w:t>3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5094"/>
    <w:rsid w:val="00005122"/>
    <w:rsid w:val="00005C66"/>
    <w:rsid w:val="000064AE"/>
    <w:rsid w:val="000068AA"/>
    <w:rsid w:val="0000783B"/>
    <w:rsid w:val="000105E9"/>
    <w:rsid w:val="0001127D"/>
    <w:rsid w:val="00012E97"/>
    <w:rsid w:val="000159C6"/>
    <w:rsid w:val="0002031F"/>
    <w:rsid w:val="000206E2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72E"/>
    <w:rsid w:val="000338C4"/>
    <w:rsid w:val="000352EB"/>
    <w:rsid w:val="0003569E"/>
    <w:rsid w:val="00040888"/>
    <w:rsid w:val="00040AFE"/>
    <w:rsid w:val="00042CE6"/>
    <w:rsid w:val="00042E86"/>
    <w:rsid w:val="000440CF"/>
    <w:rsid w:val="00045A65"/>
    <w:rsid w:val="00045E94"/>
    <w:rsid w:val="000465EC"/>
    <w:rsid w:val="00050B69"/>
    <w:rsid w:val="00050CC8"/>
    <w:rsid w:val="00052039"/>
    <w:rsid w:val="00054D5D"/>
    <w:rsid w:val="0005640F"/>
    <w:rsid w:val="000568AC"/>
    <w:rsid w:val="00056F98"/>
    <w:rsid w:val="000611B1"/>
    <w:rsid w:val="00062954"/>
    <w:rsid w:val="00063B06"/>
    <w:rsid w:val="00064ED9"/>
    <w:rsid w:val="00065DDB"/>
    <w:rsid w:val="00065FF7"/>
    <w:rsid w:val="00066431"/>
    <w:rsid w:val="00071084"/>
    <w:rsid w:val="00072253"/>
    <w:rsid w:val="00074FD7"/>
    <w:rsid w:val="00081655"/>
    <w:rsid w:val="00081A66"/>
    <w:rsid w:val="00082369"/>
    <w:rsid w:val="00083136"/>
    <w:rsid w:val="00085E44"/>
    <w:rsid w:val="00087027"/>
    <w:rsid w:val="00087C6A"/>
    <w:rsid w:val="0009114B"/>
    <w:rsid w:val="0009128A"/>
    <w:rsid w:val="000913C6"/>
    <w:rsid w:val="00091AB0"/>
    <w:rsid w:val="000934CD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7B2C"/>
    <w:rsid w:val="000B011E"/>
    <w:rsid w:val="000B0A74"/>
    <w:rsid w:val="000B1DE4"/>
    <w:rsid w:val="000B2C31"/>
    <w:rsid w:val="000B66E1"/>
    <w:rsid w:val="000B757C"/>
    <w:rsid w:val="000C084D"/>
    <w:rsid w:val="000C25C8"/>
    <w:rsid w:val="000C350F"/>
    <w:rsid w:val="000C476D"/>
    <w:rsid w:val="000C5E43"/>
    <w:rsid w:val="000C73BB"/>
    <w:rsid w:val="000D0CD9"/>
    <w:rsid w:val="000D18FA"/>
    <w:rsid w:val="000D2927"/>
    <w:rsid w:val="000D357C"/>
    <w:rsid w:val="000D54A8"/>
    <w:rsid w:val="000D6351"/>
    <w:rsid w:val="000E090F"/>
    <w:rsid w:val="000E17B3"/>
    <w:rsid w:val="000E1918"/>
    <w:rsid w:val="000E4EB8"/>
    <w:rsid w:val="000E6AB8"/>
    <w:rsid w:val="000E7E24"/>
    <w:rsid w:val="000F02D3"/>
    <w:rsid w:val="000F2B91"/>
    <w:rsid w:val="000F3A72"/>
    <w:rsid w:val="000F54E1"/>
    <w:rsid w:val="000F7CBA"/>
    <w:rsid w:val="00100868"/>
    <w:rsid w:val="00101B32"/>
    <w:rsid w:val="00101C99"/>
    <w:rsid w:val="001025E9"/>
    <w:rsid w:val="001030EF"/>
    <w:rsid w:val="001033F7"/>
    <w:rsid w:val="00103EB6"/>
    <w:rsid w:val="0010438A"/>
    <w:rsid w:val="00105860"/>
    <w:rsid w:val="00106D07"/>
    <w:rsid w:val="001100F9"/>
    <w:rsid w:val="00111F43"/>
    <w:rsid w:val="0011561E"/>
    <w:rsid w:val="00117DE7"/>
    <w:rsid w:val="00124210"/>
    <w:rsid w:val="00124359"/>
    <w:rsid w:val="001262F5"/>
    <w:rsid w:val="0013028A"/>
    <w:rsid w:val="00132D0A"/>
    <w:rsid w:val="001366B7"/>
    <w:rsid w:val="001366E0"/>
    <w:rsid w:val="001372D5"/>
    <w:rsid w:val="00137A5F"/>
    <w:rsid w:val="001405F7"/>
    <w:rsid w:val="00143129"/>
    <w:rsid w:val="00143A11"/>
    <w:rsid w:val="00143BC3"/>
    <w:rsid w:val="00144DE7"/>
    <w:rsid w:val="00145E31"/>
    <w:rsid w:val="0014626B"/>
    <w:rsid w:val="00146DE0"/>
    <w:rsid w:val="00147A82"/>
    <w:rsid w:val="0015101E"/>
    <w:rsid w:val="00152342"/>
    <w:rsid w:val="00153406"/>
    <w:rsid w:val="0015571A"/>
    <w:rsid w:val="00155AA6"/>
    <w:rsid w:val="00156919"/>
    <w:rsid w:val="00157129"/>
    <w:rsid w:val="00157674"/>
    <w:rsid w:val="00157D54"/>
    <w:rsid w:val="001604A3"/>
    <w:rsid w:val="00160527"/>
    <w:rsid w:val="001640BC"/>
    <w:rsid w:val="00164551"/>
    <w:rsid w:val="00165808"/>
    <w:rsid w:val="00165C91"/>
    <w:rsid w:val="00166A1C"/>
    <w:rsid w:val="00171113"/>
    <w:rsid w:val="00174D7E"/>
    <w:rsid w:val="0017608D"/>
    <w:rsid w:val="00180859"/>
    <w:rsid w:val="00180E71"/>
    <w:rsid w:val="001813EA"/>
    <w:rsid w:val="001814FE"/>
    <w:rsid w:val="00181E7C"/>
    <w:rsid w:val="00182555"/>
    <w:rsid w:val="00183ECB"/>
    <w:rsid w:val="001854E8"/>
    <w:rsid w:val="00185863"/>
    <w:rsid w:val="001877F1"/>
    <w:rsid w:val="001910E9"/>
    <w:rsid w:val="00192991"/>
    <w:rsid w:val="00193388"/>
    <w:rsid w:val="001934BA"/>
    <w:rsid w:val="00193FB9"/>
    <w:rsid w:val="001943C0"/>
    <w:rsid w:val="00195897"/>
    <w:rsid w:val="00195FC1"/>
    <w:rsid w:val="001A0EC5"/>
    <w:rsid w:val="001A14F9"/>
    <w:rsid w:val="001A4B73"/>
    <w:rsid w:val="001A55C9"/>
    <w:rsid w:val="001A636B"/>
    <w:rsid w:val="001B0B5D"/>
    <w:rsid w:val="001B1B56"/>
    <w:rsid w:val="001B1FF5"/>
    <w:rsid w:val="001B2639"/>
    <w:rsid w:val="001B3B03"/>
    <w:rsid w:val="001B443C"/>
    <w:rsid w:val="001B72D4"/>
    <w:rsid w:val="001C09E1"/>
    <w:rsid w:val="001C0E94"/>
    <w:rsid w:val="001C1310"/>
    <w:rsid w:val="001C3483"/>
    <w:rsid w:val="001C67AA"/>
    <w:rsid w:val="001C7631"/>
    <w:rsid w:val="001D04C0"/>
    <w:rsid w:val="001D1137"/>
    <w:rsid w:val="001D17F3"/>
    <w:rsid w:val="001D1BEF"/>
    <w:rsid w:val="001D20C9"/>
    <w:rsid w:val="001D2BA1"/>
    <w:rsid w:val="001D6762"/>
    <w:rsid w:val="001E07AF"/>
    <w:rsid w:val="001E25D9"/>
    <w:rsid w:val="001E289C"/>
    <w:rsid w:val="001E2FBD"/>
    <w:rsid w:val="001E4191"/>
    <w:rsid w:val="001E4196"/>
    <w:rsid w:val="001E4A51"/>
    <w:rsid w:val="001E4F79"/>
    <w:rsid w:val="001E6A37"/>
    <w:rsid w:val="001E6AE3"/>
    <w:rsid w:val="001F3B96"/>
    <w:rsid w:val="001F44CD"/>
    <w:rsid w:val="001F62E5"/>
    <w:rsid w:val="001F7381"/>
    <w:rsid w:val="00200551"/>
    <w:rsid w:val="002013E4"/>
    <w:rsid w:val="00204310"/>
    <w:rsid w:val="00210130"/>
    <w:rsid w:val="0021162D"/>
    <w:rsid w:val="002144D8"/>
    <w:rsid w:val="00220837"/>
    <w:rsid w:val="00220D8D"/>
    <w:rsid w:val="00222551"/>
    <w:rsid w:val="002227C5"/>
    <w:rsid w:val="00222F88"/>
    <w:rsid w:val="0022678D"/>
    <w:rsid w:val="00231510"/>
    <w:rsid w:val="002316F4"/>
    <w:rsid w:val="00231DDC"/>
    <w:rsid w:val="0023318C"/>
    <w:rsid w:val="00234969"/>
    <w:rsid w:val="00236276"/>
    <w:rsid w:val="002362B2"/>
    <w:rsid w:val="00236409"/>
    <w:rsid w:val="00237184"/>
    <w:rsid w:val="00242129"/>
    <w:rsid w:val="00242955"/>
    <w:rsid w:val="00243090"/>
    <w:rsid w:val="0024370C"/>
    <w:rsid w:val="0024398E"/>
    <w:rsid w:val="00244B5F"/>
    <w:rsid w:val="00244E6A"/>
    <w:rsid w:val="00246134"/>
    <w:rsid w:val="00247014"/>
    <w:rsid w:val="00247537"/>
    <w:rsid w:val="00247AC4"/>
    <w:rsid w:val="0025012A"/>
    <w:rsid w:val="002523CE"/>
    <w:rsid w:val="00252AFD"/>
    <w:rsid w:val="002543C6"/>
    <w:rsid w:val="00255382"/>
    <w:rsid w:val="0025564E"/>
    <w:rsid w:val="0025724C"/>
    <w:rsid w:val="00257A70"/>
    <w:rsid w:val="00257B2F"/>
    <w:rsid w:val="0026027C"/>
    <w:rsid w:val="00261216"/>
    <w:rsid w:val="0026144C"/>
    <w:rsid w:val="002615C6"/>
    <w:rsid w:val="00265DEC"/>
    <w:rsid w:val="002673A6"/>
    <w:rsid w:val="002678F1"/>
    <w:rsid w:val="002711F9"/>
    <w:rsid w:val="002716CE"/>
    <w:rsid w:val="00272564"/>
    <w:rsid w:val="0027267E"/>
    <w:rsid w:val="002727B6"/>
    <w:rsid w:val="002748C9"/>
    <w:rsid w:val="0027549D"/>
    <w:rsid w:val="002762ED"/>
    <w:rsid w:val="00277F7E"/>
    <w:rsid w:val="002813C1"/>
    <w:rsid w:val="00281731"/>
    <w:rsid w:val="00284128"/>
    <w:rsid w:val="00284DBD"/>
    <w:rsid w:val="002858BF"/>
    <w:rsid w:val="002866FC"/>
    <w:rsid w:val="00287E9E"/>
    <w:rsid w:val="002917A9"/>
    <w:rsid w:val="00293B27"/>
    <w:rsid w:val="00293C55"/>
    <w:rsid w:val="00293FE2"/>
    <w:rsid w:val="00294D46"/>
    <w:rsid w:val="002958A8"/>
    <w:rsid w:val="0029595A"/>
    <w:rsid w:val="002A06BF"/>
    <w:rsid w:val="002A122C"/>
    <w:rsid w:val="002A2850"/>
    <w:rsid w:val="002A324E"/>
    <w:rsid w:val="002A5A51"/>
    <w:rsid w:val="002A730B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3306"/>
    <w:rsid w:val="002C33F0"/>
    <w:rsid w:val="002C4FAC"/>
    <w:rsid w:val="002C50D4"/>
    <w:rsid w:val="002D1345"/>
    <w:rsid w:val="002D1407"/>
    <w:rsid w:val="002D25C1"/>
    <w:rsid w:val="002D3640"/>
    <w:rsid w:val="002D469B"/>
    <w:rsid w:val="002D54BD"/>
    <w:rsid w:val="002D5D2A"/>
    <w:rsid w:val="002D78A4"/>
    <w:rsid w:val="002D7E7C"/>
    <w:rsid w:val="002E07D3"/>
    <w:rsid w:val="002E12C6"/>
    <w:rsid w:val="002E1987"/>
    <w:rsid w:val="002E2003"/>
    <w:rsid w:val="002E2ED0"/>
    <w:rsid w:val="002E3CC4"/>
    <w:rsid w:val="002F30EC"/>
    <w:rsid w:val="002F3BD3"/>
    <w:rsid w:val="002F43B4"/>
    <w:rsid w:val="002F6758"/>
    <w:rsid w:val="002F6876"/>
    <w:rsid w:val="002F6942"/>
    <w:rsid w:val="003005C1"/>
    <w:rsid w:val="00301811"/>
    <w:rsid w:val="0030204F"/>
    <w:rsid w:val="00303243"/>
    <w:rsid w:val="003039E5"/>
    <w:rsid w:val="003052DD"/>
    <w:rsid w:val="00305B6D"/>
    <w:rsid w:val="00305BAA"/>
    <w:rsid w:val="00310653"/>
    <w:rsid w:val="0031486B"/>
    <w:rsid w:val="00315E09"/>
    <w:rsid w:val="003171ED"/>
    <w:rsid w:val="00322985"/>
    <w:rsid w:val="003248B4"/>
    <w:rsid w:val="00325E6B"/>
    <w:rsid w:val="003278F8"/>
    <w:rsid w:val="0033072E"/>
    <w:rsid w:val="00331406"/>
    <w:rsid w:val="00331E68"/>
    <w:rsid w:val="003326C7"/>
    <w:rsid w:val="00333111"/>
    <w:rsid w:val="003331F3"/>
    <w:rsid w:val="003344CE"/>
    <w:rsid w:val="00334B05"/>
    <w:rsid w:val="003353BD"/>
    <w:rsid w:val="00335C10"/>
    <w:rsid w:val="00336013"/>
    <w:rsid w:val="00336083"/>
    <w:rsid w:val="0033633E"/>
    <w:rsid w:val="003367A8"/>
    <w:rsid w:val="00340A40"/>
    <w:rsid w:val="00340D19"/>
    <w:rsid w:val="00343E8F"/>
    <w:rsid w:val="003440E9"/>
    <w:rsid w:val="00344499"/>
    <w:rsid w:val="0034531D"/>
    <w:rsid w:val="00346772"/>
    <w:rsid w:val="0034764C"/>
    <w:rsid w:val="00350111"/>
    <w:rsid w:val="003516F0"/>
    <w:rsid w:val="003521AE"/>
    <w:rsid w:val="00352372"/>
    <w:rsid w:val="00352E93"/>
    <w:rsid w:val="00353A54"/>
    <w:rsid w:val="00354047"/>
    <w:rsid w:val="00357904"/>
    <w:rsid w:val="00361299"/>
    <w:rsid w:val="00362CD6"/>
    <w:rsid w:val="003669E2"/>
    <w:rsid w:val="0037094F"/>
    <w:rsid w:val="003709A7"/>
    <w:rsid w:val="00372B51"/>
    <w:rsid w:val="003730A8"/>
    <w:rsid w:val="00375230"/>
    <w:rsid w:val="00375B78"/>
    <w:rsid w:val="00375D56"/>
    <w:rsid w:val="003761EE"/>
    <w:rsid w:val="00376CE6"/>
    <w:rsid w:val="003808F3"/>
    <w:rsid w:val="00381F4A"/>
    <w:rsid w:val="0038307E"/>
    <w:rsid w:val="00384B00"/>
    <w:rsid w:val="00385771"/>
    <w:rsid w:val="00385C66"/>
    <w:rsid w:val="0039003A"/>
    <w:rsid w:val="00394111"/>
    <w:rsid w:val="003960B8"/>
    <w:rsid w:val="0039714E"/>
    <w:rsid w:val="003A11F2"/>
    <w:rsid w:val="003A2C39"/>
    <w:rsid w:val="003A5D76"/>
    <w:rsid w:val="003A5EE3"/>
    <w:rsid w:val="003A5EFF"/>
    <w:rsid w:val="003B26B3"/>
    <w:rsid w:val="003B39C8"/>
    <w:rsid w:val="003B3D13"/>
    <w:rsid w:val="003B4E75"/>
    <w:rsid w:val="003B546B"/>
    <w:rsid w:val="003B6975"/>
    <w:rsid w:val="003C1D3F"/>
    <w:rsid w:val="003C3D6D"/>
    <w:rsid w:val="003C55D4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72CE"/>
    <w:rsid w:val="003E0384"/>
    <w:rsid w:val="003E1B2F"/>
    <w:rsid w:val="003E1D39"/>
    <w:rsid w:val="003E52C1"/>
    <w:rsid w:val="003E5750"/>
    <w:rsid w:val="003E64B1"/>
    <w:rsid w:val="003E745E"/>
    <w:rsid w:val="003F06D0"/>
    <w:rsid w:val="003F2C68"/>
    <w:rsid w:val="003F6321"/>
    <w:rsid w:val="003F7E76"/>
    <w:rsid w:val="00400A07"/>
    <w:rsid w:val="0040185C"/>
    <w:rsid w:val="004024E1"/>
    <w:rsid w:val="0040387B"/>
    <w:rsid w:val="0040437E"/>
    <w:rsid w:val="004056AE"/>
    <w:rsid w:val="00405FB6"/>
    <w:rsid w:val="00406782"/>
    <w:rsid w:val="004103EE"/>
    <w:rsid w:val="00410E1C"/>
    <w:rsid w:val="004112D9"/>
    <w:rsid w:val="00413131"/>
    <w:rsid w:val="00413846"/>
    <w:rsid w:val="00413C77"/>
    <w:rsid w:val="004209DF"/>
    <w:rsid w:val="004251BB"/>
    <w:rsid w:val="0043553C"/>
    <w:rsid w:val="00435552"/>
    <w:rsid w:val="00440E08"/>
    <w:rsid w:val="00441078"/>
    <w:rsid w:val="00441789"/>
    <w:rsid w:val="00442FEE"/>
    <w:rsid w:val="0044387F"/>
    <w:rsid w:val="0044512C"/>
    <w:rsid w:val="0044729C"/>
    <w:rsid w:val="004511A7"/>
    <w:rsid w:val="004513A9"/>
    <w:rsid w:val="00451785"/>
    <w:rsid w:val="00451B9C"/>
    <w:rsid w:val="00453DD6"/>
    <w:rsid w:val="00454EFC"/>
    <w:rsid w:val="00455BDD"/>
    <w:rsid w:val="00461ED7"/>
    <w:rsid w:val="004621CC"/>
    <w:rsid w:val="00466851"/>
    <w:rsid w:val="004676DF"/>
    <w:rsid w:val="00470876"/>
    <w:rsid w:val="004718C1"/>
    <w:rsid w:val="00471EB7"/>
    <w:rsid w:val="00475BED"/>
    <w:rsid w:val="004764BC"/>
    <w:rsid w:val="00476BD3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8A7"/>
    <w:rsid w:val="004973E7"/>
    <w:rsid w:val="004A020E"/>
    <w:rsid w:val="004A12CD"/>
    <w:rsid w:val="004A2241"/>
    <w:rsid w:val="004A33F0"/>
    <w:rsid w:val="004A522E"/>
    <w:rsid w:val="004A536F"/>
    <w:rsid w:val="004A541A"/>
    <w:rsid w:val="004B2394"/>
    <w:rsid w:val="004B4040"/>
    <w:rsid w:val="004B47D9"/>
    <w:rsid w:val="004B5297"/>
    <w:rsid w:val="004C1B33"/>
    <w:rsid w:val="004C1B36"/>
    <w:rsid w:val="004C1F61"/>
    <w:rsid w:val="004C1FF1"/>
    <w:rsid w:val="004C441E"/>
    <w:rsid w:val="004D18EC"/>
    <w:rsid w:val="004D20CA"/>
    <w:rsid w:val="004D2E29"/>
    <w:rsid w:val="004D3A87"/>
    <w:rsid w:val="004D3E56"/>
    <w:rsid w:val="004D65A1"/>
    <w:rsid w:val="004D6956"/>
    <w:rsid w:val="004E44CB"/>
    <w:rsid w:val="004E47B0"/>
    <w:rsid w:val="004E4899"/>
    <w:rsid w:val="004E4E31"/>
    <w:rsid w:val="004E67CF"/>
    <w:rsid w:val="004F05A9"/>
    <w:rsid w:val="004F2F0D"/>
    <w:rsid w:val="004F45E7"/>
    <w:rsid w:val="004F52CB"/>
    <w:rsid w:val="004F5DB6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3A48"/>
    <w:rsid w:val="00504E21"/>
    <w:rsid w:val="0050607A"/>
    <w:rsid w:val="00507696"/>
    <w:rsid w:val="0050788A"/>
    <w:rsid w:val="00507A6D"/>
    <w:rsid w:val="0051067E"/>
    <w:rsid w:val="0051279D"/>
    <w:rsid w:val="00513B4A"/>
    <w:rsid w:val="00513D15"/>
    <w:rsid w:val="0051527C"/>
    <w:rsid w:val="00515CE7"/>
    <w:rsid w:val="005161D4"/>
    <w:rsid w:val="005172EE"/>
    <w:rsid w:val="005175E2"/>
    <w:rsid w:val="00517CD3"/>
    <w:rsid w:val="0052157A"/>
    <w:rsid w:val="00522F51"/>
    <w:rsid w:val="00523294"/>
    <w:rsid w:val="00523A34"/>
    <w:rsid w:val="005245FD"/>
    <w:rsid w:val="00524E1D"/>
    <w:rsid w:val="0052508D"/>
    <w:rsid w:val="00525104"/>
    <w:rsid w:val="00525184"/>
    <w:rsid w:val="0052562B"/>
    <w:rsid w:val="005259BD"/>
    <w:rsid w:val="005275A3"/>
    <w:rsid w:val="0053067E"/>
    <w:rsid w:val="00530DDD"/>
    <w:rsid w:val="00530FF6"/>
    <w:rsid w:val="00533409"/>
    <w:rsid w:val="00533FCB"/>
    <w:rsid w:val="005366BC"/>
    <w:rsid w:val="00537E80"/>
    <w:rsid w:val="005403C8"/>
    <w:rsid w:val="00540B46"/>
    <w:rsid w:val="00541342"/>
    <w:rsid w:val="00541F86"/>
    <w:rsid w:val="0054375A"/>
    <w:rsid w:val="00545C67"/>
    <w:rsid w:val="00545D0A"/>
    <w:rsid w:val="0054699C"/>
    <w:rsid w:val="00546AFE"/>
    <w:rsid w:val="00551DDD"/>
    <w:rsid w:val="00553941"/>
    <w:rsid w:val="00553CE3"/>
    <w:rsid w:val="00560778"/>
    <w:rsid w:val="00560A7D"/>
    <w:rsid w:val="005614F9"/>
    <w:rsid w:val="00561BD0"/>
    <w:rsid w:val="0056261C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61FC"/>
    <w:rsid w:val="005768E5"/>
    <w:rsid w:val="00583DE2"/>
    <w:rsid w:val="00583E13"/>
    <w:rsid w:val="00585596"/>
    <w:rsid w:val="00585E81"/>
    <w:rsid w:val="00586173"/>
    <w:rsid w:val="00591632"/>
    <w:rsid w:val="005929AB"/>
    <w:rsid w:val="00596E90"/>
    <w:rsid w:val="00596F00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B033F"/>
    <w:rsid w:val="005B11F5"/>
    <w:rsid w:val="005B19B8"/>
    <w:rsid w:val="005B2DE6"/>
    <w:rsid w:val="005B457C"/>
    <w:rsid w:val="005B7C63"/>
    <w:rsid w:val="005C186B"/>
    <w:rsid w:val="005C1A84"/>
    <w:rsid w:val="005C214E"/>
    <w:rsid w:val="005C2781"/>
    <w:rsid w:val="005C4FC5"/>
    <w:rsid w:val="005C6B53"/>
    <w:rsid w:val="005C6F62"/>
    <w:rsid w:val="005D003B"/>
    <w:rsid w:val="005D2D12"/>
    <w:rsid w:val="005D2E5A"/>
    <w:rsid w:val="005D3231"/>
    <w:rsid w:val="005D3A25"/>
    <w:rsid w:val="005D4222"/>
    <w:rsid w:val="005D45FF"/>
    <w:rsid w:val="005D4B4F"/>
    <w:rsid w:val="005D4F0F"/>
    <w:rsid w:val="005D6531"/>
    <w:rsid w:val="005D6FB3"/>
    <w:rsid w:val="005E0F4F"/>
    <w:rsid w:val="005E3011"/>
    <w:rsid w:val="005E3671"/>
    <w:rsid w:val="005E552B"/>
    <w:rsid w:val="005E582F"/>
    <w:rsid w:val="005E5BF1"/>
    <w:rsid w:val="005E766A"/>
    <w:rsid w:val="005F10B3"/>
    <w:rsid w:val="005F3A53"/>
    <w:rsid w:val="005F6B1E"/>
    <w:rsid w:val="00600B3D"/>
    <w:rsid w:val="006021AA"/>
    <w:rsid w:val="00602563"/>
    <w:rsid w:val="00605409"/>
    <w:rsid w:val="00606259"/>
    <w:rsid w:val="00606A7D"/>
    <w:rsid w:val="00606BEB"/>
    <w:rsid w:val="00611613"/>
    <w:rsid w:val="00612C4F"/>
    <w:rsid w:val="00614EE0"/>
    <w:rsid w:val="00614F80"/>
    <w:rsid w:val="00615762"/>
    <w:rsid w:val="00615BB0"/>
    <w:rsid w:val="00620170"/>
    <w:rsid w:val="0062113B"/>
    <w:rsid w:val="00621E7E"/>
    <w:rsid w:val="00622C31"/>
    <w:rsid w:val="00623ADC"/>
    <w:rsid w:val="00625066"/>
    <w:rsid w:val="006255EA"/>
    <w:rsid w:val="00625734"/>
    <w:rsid w:val="00625BBE"/>
    <w:rsid w:val="00626B00"/>
    <w:rsid w:val="00626D59"/>
    <w:rsid w:val="00626EB2"/>
    <w:rsid w:val="006275FF"/>
    <w:rsid w:val="006307F2"/>
    <w:rsid w:val="00631803"/>
    <w:rsid w:val="00631F22"/>
    <w:rsid w:val="00631F56"/>
    <w:rsid w:val="00633014"/>
    <w:rsid w:val="00633C1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5332"/>
    <w:rsid w:val="00645C37"/>
    <w:rsid w:val="006468F3"/>
    <w:rsid w:val="006518AC"/>
    <w:rsid w:val="00652C3C"/>
    <w:rsid w:val="0065404A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333A"/>
    <w:rsid w:val="00673CF7"/>
    <w:rsid w:val="00676121"/>
    <w:rsid w:val="00676283"/>
    <w:rsid w:val="006767CD"/>
    <w:rsid w:val="0068002D"/>
    <w:rsid w:val="00684078"/>
    <w:rsid w:val="00690EEA"/>
    <w:rsid w:val="00690EFF"/>
    <w:rsid w:val="00695E40"/>
    <w:rsid w:val="0069682A"/>
    <w:rsid w:val="00696DE3"/>
    <w:rsid w:val="00696F93"/>
    <w:rsid w:val="00697A60"/>
    <w:rsid w:val="006A0CE7"/>
    <w:rsid w:val="006A2224"/>
    <w:rsid w:val="006A3161"/>
    <w:rsid w:val="006A394E"/>
    <w:rsid w:val="006A4881"/>
    <w:rsid w:val="006A5D19"/>
    <w:rsid w:val="006A73A9"/>
    <w:rsid w:val="006B1587"/>
    <w:rsid w:val="006B249F"/>
    <w:rsid w:val="006B2B78"/>
    <w:rsid w:val="006B3563"/>
    <w:rsid w:val="006B3765"/>
    <w:rsid w:val="006B3B2A"/>
    <w:rsid w:val="006B5A6B"/>
    <w:rsid w:val="006B5DBA"/>
    <w:rsid w:val="006B696B"/>
    <w:rsid w:val="006B6C31"/>
    <w:rsid w:val="006C04EA"/>
    <w:rsid w:val="006C05D6"/>
    <w:rsid w:val="006C1065"/>
    <w:rsid w:val="006C13B7"/>
    <w:rsid w:val="006C1E19"/>
    <w:rsid w:val="006C45CA"/>
    <w:rsid w:val="006C51BF"/>
    <w:rsid w:val="006C5F63"/>
    <w:rsid w:val="006C66A5"/>
    <w:rsid w:val="006D096E"/>
    <w:rsid w:val="006D0ABA"/>
    <w:rsid w:val="006D1DFF"/>
    <w:rsid w:val="006D374F"/>
    <w:rsid w:val="006D5B56"/>
    <w:rsid w:val="006D6245"/>
    <w:rsid w:val="006D691D"/>
    <w:rsid w:val="006D6DD5"/>
    <w:rsid w:val="006E0607"/>
    <w:rsid w:val="006E0995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2030"/>
    <w:rsid w:val="006F243B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D21"/>
    <w:rsid w:val="0070610E"/>
    <w:rsid w:val="00706AF8"/>
    <w:rsid w:val="00710EBD"/>
    <w:rsid w:val="0071139B"/>
    <w:rsid w:val="00711AC9"/>
    <w:rsid w:val="00712C6A"/>
    <w:rsid w:val="00714F31"/>
    <w:rsid w:val="00715979"/>
    <w:rsid w:val="00715D56"/>
    <w:rsid w:val="007163FB"/>
    <w:rsid w:val="00716BCE"/>
    <w:rsid w:val="007174D7"/>
    <w:rsid w:val="00721850"/>
    <w:rsid w:val="00721E8D"/>
    <w:rsid w:val="0072554D"/>
    <w:rsid w:val="007259DF"/>
    <w:rsid w:val="0072753A"/>
    <w:rsid w:val="007277A5"/>
    <w:rsid w:val="00727BD7"/>
    <w:rsid w:val="00730574"/>
    <w:rsid w:val="00730745"/>
    <w:rsid w:val="00731E12"/>
    <w:rsid w:val="007338AC"/>
    <w:rsid w:val="00735D05"/>
    <w:rsid w:val="00736BDC"/>
    <w:rsid w:val="00737F21"/>
    <w:rsid w:val="00740971"/>
    <w:rsid w:val="0074429B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8FE"/>
    <w:rsid w:val="00757765"/>
    <w:rsid w:val="00763AEF"/>
    <w:rsid w:val="00764A6C"/>
    <w:rsid w:val="007651D1"/>
    <w:rsid w:val="0076577A"/>
    <w:rsid w:val="00766FD8"/>
    <w:rsid w:val="0076797F"/>
    <w:rsid w:val="007714A1"/>
    <w:rsid w:val="00771BEE"/>
    <w:rsid w:val="007727F9"/>
    <w:rsid w:val="0077354D"/>
    <w:rsid w:val="00774343"/>
    <w:rsid w:val="00774F01"/>
    <w:rsid w:val="00776D1D"/>
    <w:rsid w:val="00777B6C"/>
    <w:rsid w:val="00777E5C"/>
    <w:rsid w:val="00777E78"/>
    <w:rsid w:val="007806F8"/>
    <w:rsid w:val="007818A4"/>
    <w:rsid w:val="00782445"/>
    <w:rsid w:val="007824DD"/>
    <w:rsid w:val="00783B5E"/>
    <w:rsid w:val="00783CA7"/>
    <w:rsid w:val="00784F2F"/>
    <w:rsid w:val="0078501B"/>
    <w:rsid w:val="007854D1"/>
    <w:rsid w:val="00786C3F"/>
    <w:rsid w:val="0078740F"/>
    <w:rsid w:val="00787C27"/>
    <w:rsid w:val="007907E3"/>
    <w:rsid w:val="007920B7"/>
    <w:rsid w:val="00792A19"/>
    <w:rsid w:val="00792A3D"/>
    <w:rsid w:val="007951B4"/>
    <w:rsid w:val="00795DF2"/>
    <w:rsid w:val="00796DB5"/>
    <w:rsid w:val="00797B26"/>
    <w:rsid w:val="00797EF0"/>
    <w:rsid w:val="00797EFA"/>
    <w:rsid w:val="007A0B5D"/>
    <w:rsid w:val="007A3B44"/>
    <w:rsid w:val="007A3D97"/>
    <w:rsid w:val="007A4139"/>
    <w:rsid w:val="007A4B10"/>
    <w:rsid w:val="007A50B3"/>
    <w:rsid w:val="007A50D0"/>
    <w:rsid w:val="007A66C5"/>
    <w:rsid w:val="007A7BB6"/>
    <w:rsid w:val="007B09E8"/>
    <w:rsid w:val="007B5D5D"/>
    <w:rsid w:val="007C2791"/>
    <w:rsid w:val="007C333F"/>
    <w:rsid w:val="007C39D2"/>
    <w:rsid w:val="007C43DF"/>
    <w:rsid w:val="007C50D3"/>
    <w:rsid w:val="007C54AA"/>
    <w:rsid w:val="007C5A46"/>
    <w:rsid w:val="007C683D"/>
    <w:rsid w:val="007C6B2D"/>
    <w:rsid w:val="007D04D3"/>
    <w:rsid w:val="007D07CC"/>
    <w:rsid w:val="007D14FD"/>
    <w:rsid w:val="007D1732"/>
    <w:rsid w:val="007D48DE"/>
    <w:rsid w:val="007D49E3"/>
    <w:rsid w:val="007D625B"/>
    <w:rsid w:val="007D65B8"/>
    <w:rsid w:val="007E0C0F"/>
    <w:rsid w:val="007E0D72"/>
    <w:rsid w:val="007E1599"/>
    <w:rsid w:val="007E2A71"/>
    <w:rsid w:val="007E4720"/>
    <w:rsid w:val="007E55A0"/>
    <w:rsid w:val="007E7737"/>
    <w:rsid w:val="007F1ED4"/>
    <w:rsid w:val="007F2CCF"/>
    <w:rsid w:val="007F374D"/>
    <w:rsid w:val="007F381A"/>
    <w:rsid w:val="007F4BF3"/>
    <w:rsid w:val="007F5327"/>
    <w:rsid w:val="007F6CD8"/>
    <w:rsid w:val="00800162"/>
    <w:rsid w:val="008018B4"/>
    <w:rsid w:val="0080204D"/>
    <w:rsid w:val="0080532A"/>
    <w:rsid w:val="00805426"/>
    <w:rsid w:val="008058E5"/>
    <w:rsid w:val="0080629F"/>
    <w:rsid w:val="008062CF"/>
    <w:rsid w:val="00810EDC"/>
    <w:rsid w:val="00811D61"/>
    <w:rsid w:val="008124BF"/>
    <w:rsid w:val="00814E4B"/>
    <w:rsid w:val="00814F8A"/>
    <w:rsid w:val="008155EF"/>
    <w:rsid w:val="008205AE"/>
    <w:rsid w:val="0082060E"/>
    <w:rsid w:val="00820630"/>
    <w:rsid w:val="00820F19"/>
    <w:rsid w:val="0082154A"/>
    <w:rsid w:val="008224CC"/>
    <w:rsid w:val="00823B34"/>
    <w:rsid w:val="008254CE"/>
    <w:rsid w:val="00826A23"/>
    <w:rsid w:val="00831AB1"/>
    <w:rsid w:val="00831D82"/>
    <w:rsid w:val="00832D2D"/>
    <w:rsid w:val="00832DDE"/>
    <w:rsid w:val="008358D9"/>
    <w:rsid w:val="00836CD5"/>
    <w:rsid w:val="00836F61"/>
    <w:rsid w:val="0084083F"/>
    <w:rsid w:val="008422B4"/>
    <w:rsid w:val="00843035"/>
    <w:rsid w:val="00843EE1"/>
    <w:rsid w:val="00844353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13D5"/>
    <w:rsid w:val="00861BFF"/>
    <w:rsid w:val="008621AC"/>
    <w:rsid w:val="0086328E"/>
    <w:rsid w:val="00863741"/>
    <w:rsid w:val="00864E97"/>
    <w:rsid w:val="0086505A"/>
    <w:rsid w:val="00865A39"/>
    <w:rsid w:val="00865F03"/>
    <w:rsid w:val="00867D58"/>
    <w:rsid w:val="00872AEA"/>
    <w:rsid w:val="0087364C"/>
    <w:rsid w:val="00873694"/>
    <w:rsid w:val="008740DF"/>
    <w:rsid w:val="008756EE"/>
    <w:rsid w:val="00875C5F"/>
    <w:rsid w:val="00876839"/>
    <w:rsid w:val="00877703"/>
    <w:rsid w:val="00877E4D"/>
    <w:rsid w:val="00877FCF"/>
    <w:rsid w:val="008820F0"/>
    <w:rsid w:val="00884E5B"/>
    <w:rsid w:val="00885C01"/>
    <w:rsid w:val="00891050"/>
    <w:rsid w:val="0089267C"/>
    <w:rsid w:val="008929FB"/>
    <w:rsid w:val="00894037"/>
    <w:rsid w:val="00897AC8"/>
    <w:rsid w:val="008A2B55"/>
    <w:rsid w:val="008A2FFE"/>
    <w:rsid w:val="008A3AB8"/>
    <w:rsid w:val="008A3B5C"/>
    <w:rsid w:val="008A3E61"/>
    <w:rsid w:val="008A3EB0"/>
    <w:rsid w:val="008A52DE"/>
    <w:rsid w:val="008A52EA"/>
    <w:rsid w:val="008A7C30"/>
    <w:rsid w:val="008B23AD"/>
    <w:rsid w:val="008B2D06"/>
    <w:rsid w:val="008B3277"/>
    <w:rsid w:val="008B3E36"/>
    <w:rsid w:val="008B50FF"/>
    <w:rsid w:val="008B6BBE"/>
    <w:rsid w:val="008B6EDA"/>
    <w:rsid w:val="008B7911"/>
    <w:rsid w:val="008B7DFB"/>
    <w:rsid w:val="008C30D6"/>
    <w:rsid w:val="008C4231"/>
    <w:rsid w:val="008C57C7"/>
    <w:rsid w:val="008C5F2B"/>
    <w:rsid w:val="008C6AA7"/>
    <w:rsid w:val="008C72FD"/>
    <w:rsid w:val="008D1139"/>
    <w:rsid w:val="008D44C9"/>
    <w:rsid w:val="008D4A0B"/>
    <w:rsid w:val="008D60DF"/>
    <w:rsid w:val="008E2238"/>
    <w:rsid w:val="008E33AF"/>
    <w:rsid w:val="008E35DE"/>
    <w:rsid w:val="008E399D"/>
    <w:rsid w:val="008E3B3F"/>
    <w:rsid w:val="008E3D42"/>
    <w:rsid w:val="008E6A78"/>
    <w:rsid w:val="008E6BFE"/>
    <w:rsid w:val="008F0B7D"/>
    <w:rsid w:val="008F0FD8"/>
    <w:rsid w:val="008F1E62"/>
    <w:rsid w:val="008F282B"/>
    <w:rsid w:val="008F3559"/>
    <w:rsid w:val="008F3875"/>
    <w:rsid w:val="008F4253"/>
    <w:rsid w:val="008F49D5"/>
    <w:rsid w:val="008F4AA6"/>
    <w:rsid w:val="008F4BAA"/>
    <w:rsid w:val="008F5042"/>
    <w:rsid w:val="00901677"/>
    <w:rsid w:val="00901DA1"/>
    <w:rsid w:val="00903AEB"/>
    <w:rsid w:val="0090580D"/>
    <w:rsid w:val="0090764A"/>
    <w:rsid w:val="00907C2D"/>
    <w:rsid w:val="00913E0A"/>
    <w:rsid w:val="00916738"/>
    <w:rsid w:val="00917950"/>
    <w:rsid w:val="00917F50"/>
    <w:rsid w:val="00920658"/>
    <w:rsid w:val="009210DC"/>
    <w:rsid w:val="00922D48"/>
    <w:rsid w:val="00922ED5"/>
    <w:rsid w:val="009249E3"/>
    <w:rsid w:val="00924D9E"/>
    <w:rsid w:val="0092618F"/>
    <w:rsid w:val="009261DE"/>
    <w:rsid w:val="00927213"/>
    <w:rsid w:val="00927E81"/>
    <w:rsid w:val="00930681"/>
    <w:rsid w:val="00931952"/>
    <w:rsid w:val="009347E2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651E"/>
    <w:rsid w:val="009505F7"/>
    <w:rsid w:val="00952DBB"/>
    <w:rsid w:val="009556E6"/>
    <w:rsid w:val="009613FE"/>
    <w:rsid w:val="009618F3"/>
    <w:rsid w:val="00962153"/>
    <w:rsid w:val="0096239C"/>
    <w:rsid w:val="00965413"/>
    <w:rsid w:val="00965689"/>
    <w:rsid w:val="009661BA"/>
    <w:rsid w:val="00971118"/>
    <w:rsid w:val="00972971"/>
    <w:rsid w:val="0097409E"/>
    <w:rsid w:val="00976284"/>
    <w:rsid w:val="00976F9C"/>
    <w:rsid w:val="009771A0"/>
    <w:rsid w:val="009816F4"/>
    <w:rsid w:val="00982467"/>
    <w:rsid w:val="009826A7"/>
    <w:rsid w:val="00985BF1"/>
    <w:rsid w:val="009861E8"/>
    <w:rsid w:val="00987350"/>
    <w:rsid w:val="00987678"/>
    <w:rsid w:val="00987F0F"/>
    <w:rsid w:val="00990452"/>
    <w:rsid w:val="00994153"/>
    <w:rsid w:val="009A1B3E"/>
    <w:rsid w:val="009A202C"/>
    <w:rsid w:val="009A2573"/>
    <w:rsid w:val="009A2D3D"/>
    <w:rsid w:val="009A2DFB"/>
    <w:rsid w:val="009A3D6F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60C2"/>
    <w:rsid w:val="009C10B9"/>
    <w:rsid w:val="009C1222"/>
    <w:rsid w:val="009C1C01"/>
    <w:rsid w:val="009C24DE"/>
    <w:rsid w:val="009C3317"/>
    <w:rsid w:val="009C411F"/>
    <w:rsid w:val="009C5114"/>
    <w:rsid w:val="009C70F3"/>
    <w:rsid w:val="009C76E4"/>
    <w:rsid w:val="009D0B7A"/>
    <w:rsid w:val="009D403D"/>
    <w:rsid w:val="009D5376"/>
    <w:rsid w:val="009D6317"/>
    <w:rsid w:val="009D6F3D"/>
    <w:rsid w:val="009D7550"/>
    <w:rsid w:val="009E156B"/>
    <w:rsid w:val="009E4DDB"/>
    <w:rsid w:val="009E76BB"/>
    <w:rsid w:val="009E79D6"/>
    <w:rsid w:val="009F0F44"/>
    <w:rsid w:val="009F325A"/>
    <w:rsid w:val="009F5680"/>
    <w:rsid w:val="009F6474"/>
    <w:rsid w:val="009F6A35"/>
    <w:rsid w:val="009F6D6F"/>
    <w:rsid w:val="00A04FAC"/>
    <w:rsid w:val="00A06197"/>
    <w:rsid w:val="00A06A1C"/>
    <w:rsid w:val="00A107D5"/>
    <w:rsid w:val="00A10FA5"/>
    <w:rsid w:val="00A1103A"/>
    <w:rsid w:val="00A11A45"/>
    <w:rsid w:val="00A14213"/>
    <w:rsid w:val="00A147D6"/>
    <w:rsid w:val="00A162D5"/>
    <w:rsid w:val="00A175F7"/>
    <w:rsid w:val="00A2074A"/>
    <w:rsid w:val="00A2685D"/>
    <w:rsid w:val="00A27819"/>
    <w:rsid w:val="00A313B8"/>
    <w:rsid w:val="00A31C4D"/>
    <w:rsid w:val="00A32F72"/>
    <w:rsid w:val="00A330EB"/>
    <w:rsid w:val="00A33EB4"/>
    <w:rsid w:val="00A3766B"/>
    <w:rsid w:val="00A421D1"/>
    <w:rsid w:val="00A42591"/>
    <w:rsid w:val="00A43531"/>
    <w:rsid w:val="00A43A4C"/>
    <w:rsid w:val="00A43B23"/>
    <w:rsid w:val="00A44AC1"/>
    <w:rsid w:val="00A4532C"/>
    <w:rsid w:val="00A47EDF"/>
    <w:rsid w:val="00A50A70"/>
    <w:rsid w:val="00A52494"/>
    <w:rsid w:val="00A53134"/>
    <w:rsid w:val="00A54659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708C3"/>
    <w:rsid w:val="00A70B7F"/>
    <w:rsid w:val="00A71399"/>
    <w:rsid w:val="00A74C6B"/>
    <w:rsid w:val="00A7792F"/>
    <w:rsid w:val="00A8007C"/>
    <w:rsid w:val="00A8042D"/>
    <w:rsid w:val="00A81F56"/>
    <w:rsid w:val="00A82063"/>
    <w:rsid w:val="00A82860"/>
    <w:rsid w:val="00A86167"/>
    <w:rsid w:val="00A86662"/>
    <w:rsid w:val="00A93028"/>
    <w:rsid w:val="00A9313A"/>
    <w:rsid w:val="00A93959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2782"/>
    <w:rsid w:val="00AB2DF8"/>
    <w:rsid w:val="00AB46C5"/>
    <w:rsid w:val="00AB5668"/>
    <w:rsid w:val="00AB5B72"/>
    <w:rsid w:val="00AB780D"/>
    <w:rsid w:val="00AC1123"/>
    <w:rsid w:val="00AC1609"/>
    <w:rsid w:val="00AC26FF"/>
    <w:rsid w:val="00AC6FB8"/>
    <w:rsid w:val="00AC734A"/>
    <w:rsid w:val="00AC73E3"/>
    <w:rsid w:val="00AC75A4"/>
    <w:rsid w:val="00AC75CD"/>
    <w:rsid w:val="00AD0575"/>
    <w:rsid w:val="00AD06EF"/>
    <w:rsid w:val="00AD0B9B"/>
    <w:rsid w:val="00AD2ACD"/>
    <w:rsid w:val="00AD2CA1"/>
    <w:rsid w:val="00AD6BD1"/>
    <w:rsid w:val="00AD6C2E"/>
    <w:rsid w:val="00AD74D7"/>
    <w:rsid w:val="00AD7596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14D9"/>
    <w:rsid w:val="00B0203F"/>
    <w:rsid w:val="00B02BD4"/>
    <w:rsid w:val="00B0532B"/>
    <w:rsid w:val="00B06F03"/>
    <w:rsid w:val="00B073F5"/>
    <w:rsid w:val="00B102C7"/>
    <w:rsid w:val="00B10423"/>
    <w:rsid w:val="00B105CC"/>
    <w:rsid w:val="00B10DC5"/>
    <w:rsid w:val="00B1282D"/>
    <w:rsid w:val="00B136E4"/>
    <w:rsid w:val="00B1437F"/>
    <w:rsid w:val="00B161DE"/>
    <w:rsid w:val="00B162D8"/>
    <w:rsid w:val="00B16AAD"/>
    <w:rsid w:val="00B222C6"/>
    <w:rsid w:val="00B22BF5"/>
    <w:rsid w:val="00B24A10"/>
    <w:rsid w:val="00B25EC8"/>
    <w:rsid w:val="00B27666"/>
    <w:rsid w:val="00B32D00"/>
    <w:rsid w:val="00B333A1"/>
    <w:rsid w:val="00B33C76"/>
    <w:rsid w:val="00B34845"/>
    <w:rsid w:val="00B37903"/>
    <w:rsid w:val="00B42BAA"/>
    <w:rsid w:val="00B44783"/>
    <w:rsid w:val="00B44F6D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79E3"/>
    <w:rsid w:val="00B57B05"/>
    <w:rsid w:val="00B6210C"/>
    <w:rsid w:val="00B6235A"/>
    <w:rsid w:val="00B62B3F"/>
    <w:rsid w:val="00B62D1F"/>
    <w:rsid w:val="00B63B50"/>
    <w:rsid w:val="00B63BC1"/>
    <w:rsid w:val="00B66DAA"/>
    <w:rsid w:val="00B67C8D"/>
    <w:rsid w:val="00B67CA8"/>
    <w:rsid w:val="00B7270A"/>
    <w:rsid w:val="00B74609"/>
    <w:rsid w:val="00B74BDB"/>
    <w:rsid w:val="00B756C4"/>
    <w:rsid w:val="00B80796"/>
    <w:rsid w:val="00B8105C"/>
    <w:rsid w:val="00B8269E"/>
    <w:rsid w:val="00B82997"/>
    <w:rsid w:val="00B855BA"/>
    <w:rsid w:val="00B861A8"/>
    <w:rsid w:val="00B92BAF"/>
    <w:rsid w:val="00B94395"/>
    <w:rsid w:val="00B96AD1"/>
    <w:rsid w:val="00B975EB"/>
    <w:rsid w:val="00BA1BB9"/>
    <w:rsid w:val="00BA21AE"/>
    <w:rsid w:val="00BA300D"/>
    <w:rsid w:val="00BA5257"/>
    <w:rsid w:val="00BA56BD"/>
    <w:rsid w:val="00BA5890"/>
    <w:rsid w:val="00BB0291"/>
    <w:rsid w:val="00BB112D"/>
    <w:rsid w:val="00BB2F3B"/>
    <w:rsid w:val="00BB31F5"/>
    <w:rsid w:val="00BB54F4"/>
    <w:rsid w:val="00BB56CC"/>
    <w:rsid w:val="00BB7760"/>
    <w:rsid w:val="00BB7D50"/>
    <w:rsid w:val="00BC0BBF"/>
    <w:rsid w:val="00BC1B40"/>
    <w:rsid w:val="00BC2B8C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75A"/>
    <w:rsid w:val="00BE3762"/>
    <w:rsid w:val="00BE551C"/>
    <w:rsid w:val="00BE629F"/>
    <w:rsid w:val="00BE6C3C"/>
    <w:rsid w:val="00BF1451"/>
    <w:rsid w:val="00BF4FD5"/>
    <w:rsid w:val="00C0045B"/>
    <w:rsid w:val="00C01C71"/>
    <w:rsid w:val="00C022B3"/>
    <w:rsid w:val="00C068E2"/>
    <w:rsid w:val="00C11344"/>
    <w:rsid w:val="00C11799"/>
    <w:rsid w:val="00C14AB0"/>
    <w:rsid w:val="00C14C86"/>
    <w:rsid w:val="00C16834"/>
    <w:rsid w:val="00C169BE"/>
    <w:rsid w:val="00C209B8"/>
    <w:rsid w:val="00C21525"/>
    <w:rsid w:val="00C23ED5"/>
    <w:rsid w:val="00C26562"/>
    <w:rsid w:val="00C26A86"/>
    <w:rsid w:val="00C2744B"/>
    <w:rsid w:val="00C27D72"/>
    <w:rsid w:val="00C302CC"/>
    <w:rsid w:val="00C3260C"/>
    <w:rsid w:val="00C33B8A"/>
    <w:rsid w:val="00C35BC9"/>
    <w:rsid w:val="00C37579"/>
    <w:rsid w:val="00C40D92"/>
    <w:rsid w:val="00C4468A"/>
    <w:rsid w:val="00C44871"/>
    <w:rsid w:val="00C44C11"/>
    <w:rsid w:val="00C45957"/>
    <w:rsid w:val="00C507E4"/>
    <w:rsid w:val="00C56D6F"/>
    <w:rsid w:val="00C5797D"/>
    <w:rsid w:val="00C57B46"/>
    <w:rsid w:val="00C62F49"/>
    <w:rsid w:val="00C65E41"/>
    <w:rsid w:val="00C66155"/>
    <w:rsid w:val="00C664EC"/>
    <w:rsid w:val="00C669A3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7434"/>
    <w:rsid w:val="00C801E8"/>
    <w:rsid w:val="00C815EB"/>
    <w:rsid w:val="00C81832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73E8"/>
    <w:rsid w:val="00CA3460"/>
    <w:rsid w:val="00CA4624"/>
    <w:rsid w:val="00CA5079"/>
    <w:rsid w:val="00CA6F50"/>
    <w:rsid w:val="00CA79D2"/>
    <w:rsid w:val="00CB1469"/>
    <w:rsid w:val="00CB5164"/>
    <w:rsid w:val="00CB5486"/>
    <w:rsid w:val="00CB5BDA"/>
    <w:rsid w:val="00CB62F0"/>
    <w:rsid w:val="00CB6346"/>
    <w:rsid w:val="00CB6712"/>
    <w:rsid w:val="00CB71DF"/>
    <w:rsid w:val="00CB7E9A"/>
    <w:rsid w:val="00CC0C73"/>
    <w:rsid w:val="00CC1245"/>
    <w:rsid w:val="00CC1458"/>
    <w:rsid w:val="00CC3687"/>
    <w:rsid w:val="00CC3A0D"/>
    <w:rsid w:val="00CC5F02"/>
    <w:rsid w:val="00CC5FB0"/>
    <w:rsid w:val="00CD05A4"/>
    <w:rsid w:val="00CD29C6"/>
    <w:rsid w:val="00CD34A8"/>
    <w:rsid w:val="00CD397F"/>
    <w:rsid w:val="00CD3A05"/>
    <w:rsid w:val="00CD477F"/>
    <w:rsid w:val="00CD562A"/>
    <w:rsid w:val="00CD59CE"/>
    <w:rsid w:val="00CD6FA4"/>
    <w:rsid w:val="00CD7054"/>
    <w:rsid w:val="00CD7B93"/>
    <w:rsid w:val="00CE0A7C"/>
    <w:rsid w:val="00CE0E36"/>
    <w:rsid w:val="00CE108F"/>
    <w:rsid w:val="00CE1FF5"/>
    <w:rsid w:val="00CE7FBD"/>
    <w:rsid w:val="00CF16D5"/>
    <w:rsid w:val="00CF19F4"/>
    <w:rsid w:val="00CF2EF0"/>
    <w:rsid w:val="00CF3DBB"/>
    <w:rsid w:val="00CF53B4"/>
    <w:rsid w:val="00CF6AF0"/>
    <w:rsid w:val="00CF6FA5"/>
    <w:rsid w:val="00D00229"/>
    <w:rsid w:val="00D03E96"/>
    <w:rsid w:val="00D06767"/>
    <w:rsid w:val="00D11B4B"/>
    <w:rsid w:val="00D11C8C"/>
    <w:rsid w:val="00D136DA"/>
    <w:rsid w:val="00D167CB"/>
    <w:rsid w:val="00D16828"/>
    <w:rsid w:val="00D2165A"/>
    <w:rsid w:val="00D24996"/>
    <w:rsid w:val="00D269ED"/>
    <w:rsid w:val="00D30488"/>
    <w:rsid w:val="00D30E29"/>
    <w:rsid w:val="00D30F2A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749A"/>
    <w:rsid w:val="00D60982"/>
    <w:rsid w:val="00D60E92"/>
    <w:rsid w:val="00D6197D"/>
    <w:rsid w:val="00D61AF7"/>
    <w:rsid w:val="00D63554"/>
    <w:rsid w:val="00D63F5E"/>
    <w:rsid w:val="00D66BC9"/>
    <w:rsid w:val="00D7008E"/>
    <w:rsid w:val="00D72038"/>
    <w:rsid w:val="00D74BF2"/>
    <w:rsid w:val="00D75165"/>
    <w:rsid w:val="00D755DE"/>
    <w:rsid w:val="00D81CA9"/>
    <w:rsid w:val="00D822FA"/>
    <w:rsid w:val="00D83AF7"/>
    <w:rsid w:val="00D84263"/>
    <w:rsid w:val="00D84419"/>
    <w:rsid w:val="00D85534"/>
    <w:rsid w:val="00D86F88"/>
    <w:rsid w:val="00D90250"/>
    <w:rsid w:val="00D90998"/>
    <w:rsid w:val="00D94241"/>
    <w:rsid w:val="00D96BD9"/>
    <w:rsid w:val="00D97525"/>
    <w:rsid w:val="00D97DE4"/>
    <w:rsid w:val="00DA0919"/>
    <w:rsid w:val="00DA0A8F"/>
    <w:rsid w:val="00DA1330"/>
    <w:rsid w:val="00DA4746"/>
    <w:rsid w:val="00DB1FD5"/>
    <w:rsid w:val="00DB3009"/>
    <w:rsid w:val="00DB59B7"/>
    <w:rsid w:val="00DB5E44"/>
    <w:rsid w:val="00DB7A0C"/>
    <w:rsid w:val="00DC0C36"/>
    <w:rsid w:val="00DC3979"/>
    <w:rsid w:val="00DC4655"/>
    <w:rsid w:val="00DC7EC1"/>
    <w:rsid w:val="00DD0342"/>
    <w:rsid w:val="00DD07C9"/>
    <w:rsid w:val="00DD27AA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573F"/>
    <w:rsid w:val="00DE76F9"/>
    <w:rsid w:val="00DF06C4"/>
    <w:rsid w:val="00DF1855"/>
    <w:rsid w:val="00DF189A"/>
    <w:rsid w:val="00DF46B2"/>
    <w:rsid w:val="00DF519D"/>
    <w:rsid w:val="00DF5FEE"/>
    <w:rsid w:val="00DF72E3"/>
    <w:rsid w:val="00DF7535"/>
    <w:rsid w:val="00DF7F31"/>
    <w:rsid w:val="00E008FA"/>
    <w:rsid w:val="00E02F57"/>
    <w:rsid w:val="00E0550C"/>
    <w:rsid w:val="00E072FC"/>
    <w:rsid w:val="00E07C92"/>
    <w:rsid w:val="00E1420C"/>
    <w:rsid w:val="00E15556"/>
    <w:rsid w:val="00E15CD9"/>
    <w:rsid w:val="00E20254"/>
    <w:rsid w:val="00E2409E"/>
    <w:rsid w:val="00E245B4"/>
    <w:rsid w:val="00E24675"/>
    <w:rsid w:val="00E25200"/>
    <w:rsid w:val="00E27812"/>
    <w:rsid w:val="00E27DEF"/>
    <w:rsid w:val="00E32473"/>
    <w:rsid w:val="00E3254A"/>
    <w:rsid w:val="00E3487F"/>
    <w:rsid w:val="00E34C68"/>
    <w:rsid w:val="00E4015C"/>
    <w:rsid w:val="00E4195C"/>
    <w:rsid w:val="00E439AE"/>
    <w:rsid w:val="00E44972"/>
    <w:rsid w:val="00E47CC5"/>
    <w:rsid w:val="00E47FCE"/>
    <w:rsid w:val="00E502BE"/>
    <w:rsid w:val="00E502E7"/>
    <w:rsid w:val="00E5091F"/>
    <w:rsid w:val="00E537E9"/>
    <w:rsid w:val="00E53B76"/>
    <w:rsid w:val="00E54123"/>
    <w:rsid w:val="00E56CC8"/>
    <w:rsid w:val="00E601DF"/>
    <w:rsid w:val="00E60644"/>
    <w:rsid w:val="00E664F6"/>
    <w:rsid w:val="00E72027"/>
    <w:rsid w:val="00E75793"/>
    <w:rsid w:val="00E81234"/>
    <w:rsid w:val="00E81CF5"/>
    <w:rsid w:val="00E81FBA"/>
    <w:rsid w:val="00E840B6"/>
    <w:rsid w:val="00E87048"/>
    <w:rsid w:val="00E87637"/>
    <w:rsid w:val="00E913D9"/>
    <w:rsid w:val="00E922BA"/>
    <w:rsid w:val="00E9332C"/>
    <w:rsid w:val="00E93E6A"/>
    <w:rsid w:val="00E96FB0"/>
    <w:rsid w:val="00E972DD"/>
    <w:rsid w:val="00EA0B68"/>
    <w:rsid w:val="00EA2017"/>
    <w:rsid w:val="00EA3345"/>
    <w:rsid w:val="00EA3C68"/>
    <w:rsid w:val="00EA3FCB"/>
    <w:rsid w:val="00EA4D92"/>
    <w:rsid w:val="00EA5864"/>
    <w:rsid w:val="00EB1F76"/>
    <w:rsid w:val="00EB2EC0"/>
    <w:rsid w:val="00EB3F36"/>
    <w:rsid w:val="00EB7069"/>
    <w:rsid w:val="00EB7916"/>
    <w:rsid w:val="00EB7CD0"/>
    <w:rsid w:val="00EC007A"/>
    <w:rsid w:val="00EC063D"/>
    <w:rsid w:val="00EC1E9F"/>
    <w:rsid w:val="00EC21B5"/>
    <w:rsid w:val="00EC23E3"/>
    <w:rsid w:val="00EC2470"/>
    <w:rsid w:val="00EC27C8"/>
    <w:rsid w:val="00EC2E55"/>
    <w:rsid w:val="00EC5D8C"/>
    <w:rsid w:val="00EC644A"/>
    <w:rsid w:val="00EC6CE9"/>
    <w:rsid w:val="00EC75D4"/>
    <w:rsid w:val="00ED01C3"/>
    <w:rsid w:val="00ED0B65"/>
    <w:rsid w:val="00ED1A9C"/>
    <w:rsid w:val="00ED6025"/>
    <w:rsid w:val="00ED74EE"/>
    <w:rsid w:val="00ED7A1E"/>
    <w:rsid w:val="00EE0361"/>
    <w:rsid w:val="00EE056C"/>
    <w:rsid w:val="00EE1466"/>
    <w:rsid w:val="00EE1583"/>
    <w:rsid w:val="00EE4AB1"/>
    <w:rsid w:val="00EE4F40"/>
    <w:rsid w:val="00EE53BC"/>
    <w:rsid w:val="00EE5501"/>
    <w:rsid w:val="00EE6732"/>
    <w:rsid w:val="00EE6D77"/>
    <w:rsid w:val="00EE723D"/>
    <w:rsid w:val="00EF09E8"/>
    <w:rsid w:val="00EF1F94"/>
    <w:rsid w:val="00EF2D51"/>
    <w:rsid w:val="00EF4123"/>
    <w:rsid w:val="00EF437A"/>
    <w:rsid w:val="00EF4494"/>
    <w:rsid w:val="00EF5CAD"/>
    <w:rsid w:val="00EF7DC6"/>
    <w:rsid w:val="00F001C2"/>
    <w:rsid w:val="00F03F7E"/>
    <w:rsid w:val="00F04701"/>
    <w:rsid w:val="00F059F3"/>
    <w:rsid w:val="00F12423"/>
    <w:rsid w:val="00F13BB4"/>
    <w:rsid w:val="00F13F09"/>
    <w:rsid w:val="00F14125"/>
    <w:rsid w:val="00F15A39"/>
    <w:rsid w:val="00F15A96"/>
    <w:rsid w:val="00F17032"/>
    <w:rsid w:val="00F17B05"/>
    <w:rsid w:val="00F201C6"/>
    <w:rsid w:val="00F2088F"/>
    <w:rsid w:val="00F2235C"/>
    <w:rsid w:val="00F23318"/>
    <w:rsid w:val="00F25E8D"/>
    <w:rsid w:val="00F26FB3"/>
    <w:rsid w:val="00F27436"/>
    <w:rsid w:val="00F276CD"/>
    <w:rsid w:val="00F27732"/>
    <w:rsid w:val="00F27999"/>
    <w:rsid w:val="00F27C3B"/>
    <w:rsid w:val="00F302A9"/>
    <w:rsid w:val="00F33D7F"/>
    <w:rsid w:val="00F34022"/>
    <w:rsid w:val="00F34D03"/>
    <w:rsid w:val="00F36586"/>
    <w:rsid w:val="00F37D19"/>
    <w:rsid w:val="00F41410"/>
    <w:rsid w:val="00F41AFE"/>
    <w:rsid w:val="00F41B84"/>
    <w:rsid w:val="00F42B59"/>
    <w:rsid w:val="00F43CCB"/>
    <w:rsid w:val="00F43E62"/>
    <w:rsid w:val="00F44334"/>
    <w:rsid w:val="00F455D4"/>
    <w:rsid w:val="00F47492"/>
    <w:rsid w:val="00F50459"/>
    <w:rsid w:val="00F51143"/>
    <w:rsid w:val="00F522A5"/>
    <w:rsid w:val="00F53228"/>
    <w:rsid w:val="00F559C4"/>
    <w:rsid w:val="00F6012F"/>
    <w:rsid w:val="00F61A6B"/>
    <w:rsid w:val="00F64A46"/>
    <w:rsid w:val="00F65859"/>
    <w:rsid w:val="00F65F1E"/>
    <w:rsid w:val="00F67129"/>
    <w:rsid w:val="00F67277"/>
    <w:rsid w:val="00F6799B"/>
    <w:rsid w:val="00F67B09"/>
    <w:rsid w:val="00F70B8F"/>
    <w:rsid w:val="00F72FCC"/>
    <w:rsid w:val="00F74C75"/>
    <w:rsid w:val="00F74F1F"/>
    <w:rsid w:val="00F7521A"/>
    <w:rsid w:val="00F77F35"/>
    <w:rsid w:val="00F8172F"/>
    <w:rsid w:val="00F81A73"/>
    <w:rsid w:val="00F83168"/>
    <w:rsid w:val="00F8386C"/>
    <w:rsid w:val="00F87EDF"/>
    <w:rsid w:val="00F92547"/>
    <w:rsid w:val="00F94249"/>
    <w:rsid w:val="00F963BB"/>
    <w:rsid w:val="00F96BF4"/>
    <w:rsid w:val="00FA04C7"/>
    <w:rsid w:val="00FA10FF"/>
    <w:rsid w:val="00FA1B7D"/>
    <w:rsid w:val="00FA2945"/>
    <w:rsid w:val="00FA31CF"/>
    <w:rsid w:val="00FA6848"/>
    <w:rsid w:val="00FA6EC3"/>
    <w:rsid w:val="00FA735D"/>
    <w:rsid w:val="00FA7BF8"/>
    <w:rsid w:val="00FB2A79"/>
    <w:rsid w:val="00FB3258"/>
    <w:rsid w:val="00FB5C8F"/>
    <w:rsid w:val="00FB6A18"/>
    <w:rsid w:val="00FB72BE"/>
    <w:rsid w:val="00FC0FD4"/>
    <w:rsid w:val="00FC3F0C"/>
    <w:rsid w:val="00FC41CC"/>
    <w:rsid w:val="00FC4AAA"/>
    <w:rsid w:val="00FC54F0"/>
    <w:rsid w:val="00FC6202"/>
    <w:rsid w:val="00FC7F01"/>
    <w:rsid w:val="00FD0237"/>
    <w:rsid w:val="00FE0110"/>
    <w:rsid w:val="00FE2487"/>
    <w:rsid w:val="00FE3216"/>
    <w:rsid w:val="00FE37D3"/>
    <w:rsid w:val="00FE50C8"/>
    <w:rsid w:val="00FE79B4"/>
    <w:rsid w:val="00FF1C96"/>
    <w:rsid w:val="00FF1DE0"/>
    <w:rsid w:val="00FF3429"/>
    <w:rsid w:val="00FF37C7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&#1079;&#1072;%202019%20&#1075;&#1086;&#1076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74;%20&#1082;&#1086;&#1084;&#1084;&#1091;&#1085;&#1072;&#1083;&#1082;&#1077;%20%20&#1079;&#1072;%20%202019%20&#1075;&#1086;&#1076;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8;&#1088;&#1072;&#1074;&#1084;&#1072;&#1090;&#1080;&#1079;&#1084;%20&#1074;%20&#1082;&#1086;&#1084;&#1084;&#1091;&#1085;&#1072;&#1083;&#1082;&#1077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8;&#1088;&#1072;&#1074;&#1084;&#1072;&#1090;&#1080;&#1079;&#1084;%20&#1074;%20&#1082;&#1086;&#1084;&#1084;&#1091;&#1085;&#1072;&#1083;&#1082;&#1077;%20(&#1089;&#1077;&#1083;&#1089;&#1082;&#1086;&#1077;%20&#1093;&#1086;&#1079;&#1103;&#1081;&#1089;&#1090;&#1074;&#1086;%20&#1080;%20&#1089;&#1090;&#1088;&#1086;&#1080;&#1090;&#1077;&#1083;&#1100;&#1089;&#1090;&#1074;&#1086;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42;&#1080;&#1076;&#1099;%20&#1101;&#1082;&#1086;&#1085;&#1086;&#1084;&#1080;&#1095;&#1077;&#1089;&#1082;&#1086;&#1081;%20&#1076;&#1077;&#1103;&#1090;&#1077;&#1083;&#1100;&#1085;&#1086;&#1089;&#1090;&#1080;%20(&#1087;&#1086;&#1090;&#1077;&#1088;&#1087;&#1077;&#1074;&#1096;&#1080;&#1077;%20&#1089;%20&#1090;&#1103;&#1078;&#1077;&#1083;&#1099;&#1084;&#1080;%20&#1087;&#1086;&#1089;&#1083;&#1077;&#1076;&#1089;&#1090;&#1074;&#1080;&#1103;&#1084;&#1080;)%20&#1074;%20&#1082;&#1086;&#1084;&#1084;&#1091;&#1085;&#1072;&#1083;&#1082;&#1077;%20&#1079;&#1072;%202019%20&#1075;&#1086;&#1076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5;&#1088;&#1086;&#1092;&#1077;&#1089;&#1089;&#1080;&#1080;%20&#1087;&#1086;&#1075;&#1080;&#1073;&#1096;&#1080;&#1093;%20&#1080;%20&#1087;&#1086;&#1090;&#1077;&#1088;&#1087;&#1077;&#1074;&#1096;&#1080;&#1093;%20&#1074;%20&#1082;&#1086;&#1084;&#1084;&#1091;&#1085;&#1072;&#1083;&#1082;&#1077;%20%20&#1079;&#1072;%20%202019%20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9;&#1076;&#1077;&#1083;&#1100;&#1085;&#1099;&#1081;%20&#1074;&#1077;&#1089;%20&#1087;&#1100;&#1103;&#1085;&#1099;&#1093;%20&#1074;%20&#1082;&#1086;&#1084;&#1084;&#1091;&#1085;&#1072;&#1083;&#1082;&#1077;%20&#1079;&#1072;%20%202019%20&#1075;&#1086;&#1076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60;&#1072;&#1082;&#1090;&#1086;&#1088;&#1099;%20(&#1087;&#1086;&#1075;&#1080;&#1073;&#1096;&#1080;&#1077;%20&#1080;%20&#1087;&#1086;&#1090;&#1077;&#1088;&#1087;&#1077;&#1074;&#1096;&#1080;&#1077;)%20&#1074;%20&#1082;&#1086;&#1084;&#1084;&#1091;&#1085;&#1072;&#1083;&#1082;&#1077;%20&#1079;&#1072;%202019%20&#1075;&#1086;&#1076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4;&#1073;&#1086;&#1088;&#1091;&#1076;&#1086;&#1074;&#1072;&#1085;&#1080;&#1077;%20(&#1087;&#1086;&#1090;&#1077;&#1088;&#1087;&#1077;&#1074;&#1096;&#1080;&#1077;%20&#1089;%20&#1090;&#1103;&#1078;&#1077;&#1083;&#1099;&#1084;&#1080;%20&#1087;&#1086;&#1089;&#1083;&#1077;&#1076;&#1089;&#1090;&#1074;&#1080;&#1103;&#1084;&#1080;)%20&#1074;%20&#1082;&#1086;&#1084;&#1084;&#1091;&#1085;&#1072;&#1083;&#1082;&#1077;%20&#1079;&#1072;%202019%20&#1075;&#1086;&#1076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19\&#1040;&#1085;&#1072;&#1083;&#1080;&#1079;%20&#1079;&#1072;%20&#1075;&#1086;&#1076;\&#1050;&#1086;&#1084;&#1084;&#1091;&#1085;&#1072;&#1083;&#1082;&#1072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%20&#1074;%20&#1082;&#1086;&#1084;&#1084;&#1091;&#1085;&#1072;&#1083;&#1082;&#1077;%20&#1079;&#1072;%202019%20&#1075;&#1086;&#1076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043559606069651"/>
          <c:w val="1"/>
          <c:h val="0.5306526036341869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 с тяжелыми последствиями,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772464292403331E-2"/>
                  <c:y val="0.22825960125457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0339667952063E-2"/>
                  <c:y val="0.23729929302012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2018 год</c:v>
                </c:pt>
                <c:pt idx="1">
                  <c:v> 2019 год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63</c:v>
                </c:pt>
                <c:pt idx="1">
                  <c:v>60</c:v>
                </c:pt>
              </c:numCache>
            </c:numRef>
          </c:val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7.0137521110696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76261471714958E-2"/>
                  <c:y val="7.230159600523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2018 год</c:v>
                </c:pt>
                <c:pt idx="1">
                  <c:v> 2019 год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9</c:v>
                </c:pt>
                <c:pt idx="1">
                  <c:v>14</c:v>
                </c:pt>
              </c:numCache>
            </c:numRef>
          </c:val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09307450938182E-2"/>
                  <c:y val="0.19664919322410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12663593003953E-2"/>
                  <c:y val="0.22286184282674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2018 год</c:v>
                </c:pt>
                <c:pt idx="1">
                  <c:v> 2019 год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183022336"/>
        <c:axId val="183024640"/>
        <c:axId val="0"/>
      </c:bar3DChart>
      <c:catAx>
        <c:axId val="18302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024640"/>
        <c:crosses val="autoZero"/>
        <c:auto val="1"/>
        <c:lblAlgn val="ctr"/>
        <c:lblOffset val="1"/>
        <c:noMultiLvlLbl val="0"/>
      </c:catAx>
      <c:valAx>
        <c:axId val="18302464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3022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76827609559009202"/>
          <c:w val="0.94933341543450767"/>
          <c:h val="0.19850494649707245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595425532871623"/>
          <c:y val="0.17855951078535784"/>
          <c:w val="0.49266251458439064"/>
          <c:h val="0.5418281523742534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7"/>
          <c:dPt>
            <c:idx val="0"/>
            <c:bubble3D val="0"/>
            <c:spPr>
              <a:solidFill>
                <a:srgbClr val="FF000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chemeClr val="accent6">
                  <a:lumMod val="20000"/>
                  <a:lumOff val="8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chemeClr val="tx2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accent3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0.10239543151703026"/>
                  <c:y val="-5.90494456808470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167460197039695E-2"/>
                  <c:y val="9.001642459599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306238195145685E-2"/>
                  <c:y val="-6.36117699618756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725997799307918E-2"/>
                  <c:y val="2.21125029877443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321642592426036E-2"/>
                  <c:y val="5.5272907758493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7376326983346E-2"/>
                  <c:y val="7.0333220015343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579477734932952E-2"/>
                  <c:y val="6.25450178508396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570002955306155E-2"/>
                  <c:y val="5.5159206478330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8411564281295346E-2"/>
                  <c:y val="1.64663558928483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2514600975400439"/>
                  <c:y val="-3.51800183141832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3473005663888558E-2"/>
                  <c:y val="-2.7864364682843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1978244047119933E-2"/>
                  <c:y val="4.0379748847789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293114807512164"/>
                  <c:y val="5.506329388334963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вине'!$E$4:$E$11</c:f>
              <c:strCache>
                <c:ptCount val="8"/>
                <c:pt idx="0">
                  <c:v>Вина нанимателя и потерпевшего </c:v>
                </c:pt>
                <c:pt idx="1">
                  <c:v>Вина нанимателя </c:v>
                </c:pt>
                <c:pt idx="2">
                  <c:v>Вина самого потерпевшего</c:v>
                </c:pt>
                <c:pt idx="3">
                  <c:v>Вина нанимателя, потерпевшего и другого работника, не являющегося должностным лицом нанимателя</c:v>
                </c:pt>
                <c:pt idx="4">
                  <c:v>Вина других работников, не являющихся должностными лицами нанимателя</c:v>
                </c:pt>
                <c:pt idx="5">
                  <c:v>Вина потерпевшего и другого работника, не являющегося должностным лицом нанимателя</c:v>
                </c:pt>
                <c:pt idx="6">
                  <c:v>Вина потерпевшего, уполномоченного должностного лица сторонней организации и работника сторонней организации, не являющегося должностным лицом</c:v>
                </c:pt>
                <c:pt idx="7">
                  <c:v>Вина нанимателя, а также непредсказуемое поведение животного </c:v>
                </c:pt>
              </c:strCache>
            </c:strRef>
          </c:cat>
          <c:val>
            <c:numRef>
              <c:f>'к вине'!$F$4:$F$11</c:f>
              <c:numCache>
                <c:formatCode>0.0</c:formatCode>
                <c:ptCount val="8"/>
                <c:pt idx="0">
                  <c:v>30</c:v>
                </c:pt>
                <c:pt idx="1">
                  <c:v>28</c:v>
                </c:pt>
                <c:pt idx="2">
                  <c:v>28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5360397951122013E-3"/>
          <c:y val="0.10237007635481495"/>
          <c:w val="0.49113360609849893"/>
          <c:h val="0.88539311637847751"/>
        </c:manualLayout>
      </c:layout>
      <c:overlay val="0"/>
      <c:txPr>
        <a:bodyPr/>
        <a:lstStyle/>
        <a:p>
          <a:pPr rtl="0">
            <a:lnSpc>
              <a:spcPts val="900"/>
            </a:lnSpc>
            <a:defRPr sz="1000" b="1" spc="-40" baseline="0">
              <a:latin typeface="+mn-lt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23144356067016417"/>
          <c:w val="0.99754076435287165"/>
          <c:h val="0.57127705302957421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 в 2018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2.030401667807102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23715396407737E-2"/>
                  <c:y val="-2.7197656713773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44045025377792E-3"/>
                  <c:y val="-1.292073788604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главному управлению по образованию облисполкома</c:v>
                </c:pt>
                <c:pt idx="1">
                  <c:v>Организации, подведомственные управлению жилищно-коммунального хозяйства, энергетики и топлива облисполкома</c:v>
                </c:pt>
              </c:strCache>
            </c:strRef>
          </c:cat>
          <c:val>
            <c:numRef>
              <c:f>'К прил.11'!$D$6:$D$7</c:f>
              <c:numCache>
                <c:formatCode>General</c:formatCode>
                <c:ptCount val="2"/>
                <c:pt idx="0">
                  <c:v>0.1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v>Количество получивших тяжелые производственные травмы в 2018 году,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5892787070512583E-3"/>
                  <c:y val="-1.8910464002306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476753920127239E-3"/>
                  <c:y val="-2.7687376306260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892854030453353E-3"/>
                  <c:y val="-1.10749181880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главному управлению по образованию облисполкома</c:v>
                </c:pt>
                <c:pt idx="1">
                  <c:v>Организации, подведомственные управлению жилищно-коммунального хозяйства, энергетики и топлива облисполкома</c:v>
                </c:pt>
              </c:strCache>
            </c:strRef>
          </c:cat>
          <c:val>
            <c:numRef>
              <c:f>'К прил.11'!$E$6:$E$7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v>Численность погибших на производстве в 2019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5.0595236020302232E-3"/>
                  <c:y val="-2.9533115168103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125279261650508E-3"/>
                  <c:y val="-2.674557705725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541663035529832E-3"/>
                  <c:y val="-2.03040166780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главному управлению по образованию облисполкома</c:v>
                </c:pt>
                <c:pt idx="1">
                  <c:v>Организации, подведомственные управлению жилищно-коммунального хозяйства, энергетики и топлива облисполкома</c:v>
                </c:pt>
              </c:strCache>
            </c:strRef>
          </c:cat>
          <c:val>
            <c:numRef>
              <c:f>'К прил.11'!$F$6:$F$7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v>Количество получивших тяжелые производственные травмы в 2019 году, человек</c:v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20160205934213E-2"/>
                  <c:y val="-1.3128128944810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08699098514616E-2"/>
                  <c:y val="-3.5522689573637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2251541785241E-2"/>
                  <c:y val="-1.843261711653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0252184245640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5630262109476903E-3"/>
                  <c:y val="-1.8329937724397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82353057943913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56302621094769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главному управлению по образованию облисполкома</c:v>
                </c:pt>
                <c:pt idx="1">
                  <c:v>Организации, подведомственные управлению жилищно-коммунального хозяйства, энергетики и топлива облисполкома</c:v>
                </c:pt>
              </c:strCache>
            </c:strRef>
          </c:cat>
          <c:val>
            <c:numRef>
              <c:f>'К прил.11'!$G$6:$G$7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192"/>
        <c:shape val="cylinder"/>
        <c:axId val="168124416"/>
        <c:axId val="168125952"/>
        <c:axId val="0"/>
      </c:bar3DChart>
      <c:catAx>
        <c:axId val="1681244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25952"/>
        <c:crosses val="autoZero"/>
        <c:auto val="1"/>
        <c:lblAlgn val="ctr"/>
        <c:lblOffset val="100"/>
        <c:tickMarkSkip val="1"/>
        <c:noMultiLvlLbl val="0"/>
      </c:catAx>
      <c:valAx>
        <c:axId val="168125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812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1560582119929472E-2"/>
          <c:y val="0.11833275104886284"/>
          <c:w val="0.55161490495341081"/>
          <c:h val="0.3161068207758526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9891963816572855"/>
          <c:w val="0.98982493499155022"/>
          <c:h val="0.64609411285004026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 в 2018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2.030401667807102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48809005075558E-3"/>
                  <c:y val="-4.245385305414850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44045025377792E-3"/>
                  <c:y val="-1.292073788604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комитету по сельскому хозяйству и продовольствию облисполкома</c:v>
                </c:pt>
                <c:pt idx="1">
                  <c:v>Организации, подведомственные комитету по архитектуре и строительству облисполкома</c:v>
                </c:pt>
              </c:strCache>
            </c:strRef>
          </c:cat>
          <c:val>
            <c:numRef>
              <c:f>'К прил.11'!$D$6:$D$7</c:f>
              <c:numCache>
                <c:formatCode>General</c:formatCode>
                <c:ptCount val="2"/>
                <c:pt idx="0" formatCode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v>Количество получивших тяжелые производственные травмы в 2018 году,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5892854030453353E-3"/>
                  <c:y val="-2.3995656074083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46427015226676E-3"/>
                  <c:y val="-2.768744081023058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892854030453353E-3"/>
                  <c:y val="-1.10749181880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комитету по сельскому хозяйству и продовольствию облисполкома</c:v>
                </c:pt>
                <c:pt idx="1">
                  <c:v>Организации, подведомственные комитету по архитектуре и строительству облисполкома</c:v>
                </c:pt>
              </c:strCache>
            </c:strRef>
          </c:cat>
          <c:val>
            <c:numRef>
              <c:f>'К прил.11'!$E$6:$E$7</c:f>
              <c:numCache>
                <c:formatCode>General</c:formatCode>
                <c:ptCount val="2"/>
                <c:pt idx="0">
                  <c:v>33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v>Численность погибших на производстве в 2019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653841439045951E-2"/>
                  <c:y val="-2.953322631843745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59523602030316E-3"/>
                  <c:y val="-3.691639396012906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541663035529832E-3"/>
                  <c:y val="-2.03040166780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комитету по сельскому хозяйству и продовольствию облисполкома</c:v>
                </c:pt>
                <c:pt idx="1">
                  <c:v>Организации, подведомственные комитету по архитектуре и строительству облисполкома</c:v>
                </c:pt>
              </c:strCache>
            </c:strRef>
          </c:cat>
          <c:val>
            <c:numRef>
              <c:f>'К прил.11'!$F$6:$F$7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v>Количество получивших тяжелые производственные травмы в 2019 году, человек</c:v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5672744834380775E-3"/>
                  <c:y val="-2.5841475772090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321553839457272E-3"/>
                  <c:y val="-4.0608033356142048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2251541785241E-2"/>
                  <c:y val="-1.843261711653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0252184245640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5630262109476903E-3"/>
                  <c:y val="-1.8329937724397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82353057943913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56302621094769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Организации, подведомственные комитету по сельскому хозяйству и продовольствию облисполкома</c:v>
                </c:pt>
                <c:pt idx="1">
                  <c:v>Организации, подведомственные комитету по архитектуре и строительству облисполкома</c:v>
                </c:pt>
              </c:strCache>
            </c:strRef>
          </c:cat>
          <c:val>
            <c:numRef>
              <c:f>'К прил.11'!$G$6:$G$7</c:f>
              <c:numCache>
                <c:formatCode>General</c:formatCode>
                <c:ptCount val="2"/>
                <c:pt idx="0">
                  <c:v>23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192"/>
        <c:shape val="cylinder"/>
        <c:axId val="169078144"/>
        <c:axId val="182908032"/>
        <c:axId val="0"/>
      </c:bar3DChart>
      <c:catAx>
        <c:axId val="169078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908032"/>
        <c:crosses val="autoZero"/>
        <c:auto val="1"/>
        <c:lblAlgn val="ctr"/>
        <c:lblOffset val="100"/>
        <c:tickMarkSkip val="1"/>
        <c:noMultiLvlLbl val="0"/>
      </c:catAx>
      <c:valAx>
        <c:axId val="1829080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690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846546050049965"/>
          <c:y val="0.11201772737822048"/>
          <c:w val="0.51979720996094469"/>
          <c:h val="0.31305342713101814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3373968226116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84720714895975E-3"/>
                  <c:y val="-1.1333318711205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Обрабатывающая промышленность 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Оптовая и розничная торговля; ремонт автомобилей и мотоциклов 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7.8569078586625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2905329649043E-2"/>
                  <c:y val="-2.24059248861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chemeClr val="accent5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5925267406090606E-3"/>
                  <c:y val="-7.621930267073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025951668064948E-3"/>
                  <c:y val="-5.5504134406597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Творчество, спорт, развлечения и отдых</c:v>
                </c:pt>
              </c:strCache>
            </c:strRef>
          </c:tx>
          <c:spPr>
            <a:solidFill>
              <a:srgbClr val="7030A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64996934034273E-3"/>
                  <c:y val="-5.4989435512761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7662784820519E-3"/>
                  <c:y val="5.1469889383604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7"/>
          <c:order val="6"/>
          <c:tx>
            <c:strRef>
              <c:f>'к видам'!$C$9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bg2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46287102675216E-2"/>
                  <c:y val="-1.8261575241813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234819621154397E-3"/>
                  <c:y val="3.085268937483093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er>
          <c:idx val="6"/>
          <c:order val="7"/>
          <c:tx>
            <c:strRef>
              <c:f>'к видам'!$C$10</c:f>
              <c:strCache>
                <c:ptCount val="1"/>
                <c:pt idx="0">
                  <c:v>Здравоохранение и социальные услуги 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1.0426746510058676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1"/>
          <c:order val="8"/>
          <c:tx>
            <c:strRef>
              <c:f>'к видам'!$C$11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2134245682632779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26849136526651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8"/>
          <c:order val="9"/>
          <c:tx>
            <c:strRef>
              <c:f>'к видам'!$C$12</c:f>
              <c:strCache>
                <c:ptCount val="1"/>
                <c:pt idx="0">
                  <c:v>Транспортная деятельность; складирование, почтовая и курьерская деятельность  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
 производственные травмы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183407744"/>
        <c:axId val="183409280"/>
        <c:axId val="0"/>
      </c:bar3DChart>
      <c:catAx>
        <c:axId val="18340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409280"/>
        <c:crosses val="autoZero"/>
        <c:auto val="1"/>
        <c:lblAlgn val="ctr"/>
        <c:lblOffset val="1"/>
        <c:noMultiLvlLbl val="0"/>
      </c:catAx>
      <c:valAx>
        <c:axId val="1834092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3407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606712284131639E-3"/>
          <c:y val="0.52391741422294358"/>
          <c:w val="0.99739328771586833"/>
          <c:h val="0.47608258577705642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364261634794869E-2"/>
          <c:y val="0.10629930299255025"/>
          <c:w val="0.97649484459760838"/>
          <c:h val="0.39550598271321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профессиям'!$C$5</c:f>
              <c:strCache>
                <c:ptCount val="1"/>
                <c:pt idx="0">
                  <c:v>Тракторист-машинист сельскохозяйственного производства 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6.1084107983732934E-4"/>
                  <c:y val="1.436396041092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658965157431899E-3"/>
                  <c:y val="-5.47591258019402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профессиям'!$D$5:$E$5</c:f>
              <c:numCache>
                <c:formatCode>0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профессиям'!$C$6</c:f>
              <c:strCache>
                <c:ptCount val="1"/>
                <c:pt idx="0">
                  <c:v>Полевод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layout>
                <c:manualLayout>
                  <c:x val="2.606309999641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профессиям'!$D$6:$E$6</c:f>
              <c:numCache>
                <c:formatCode>0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'к профессиям'!$C$7</c:f>
              <c:strCache>
                <c:ptCount val="1"/>
                <c:pt idx="0">
                  <c:v>Сторож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профессиям'!$D$7:$E$7</c:f>
              <c:numCache>
                <c:formatCode>0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'к профессиям'!$C$8</c:f>
              <c:strCache>
                <c:ptCount val="1"/>
                <c:pt idx="0">
                  <c:v>Оператор котельной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профессиям'!$D$8:$E$8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'к профессиям'!$C$9</c:f>
              <c:strCache>
                <c:ptCount val="1"/>
                <c:pt idx="0">
                  <c:v>Водитель автомобиля</c:v>
                </c:pt>
              </c:strCache>
            </c:strRef>
          </c:tx>
          <c:spPr>
            <a:solidFill>
              <a:srgbClr val="1F497D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профессиям'!$D$9:$E$9</c:f>
              <c:numCache>
                <c:formatCode>0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er>
          <c:idx val="5"/>
          <c:order val="5"/>
          <c:tx>
            <c:strRef>
              <c:f>'к профессиям'!$C$10</c:f>
              <c:strCache>
                <c:ptCount val="1"/>
                <c:pt idx="0">
                  <c:v>Животновод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15774999104721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094649994628333E-3"/>
                  <c:y val="1.8572826025121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профессиям'!$D$10:$E$10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6"/>
          <c:order val="6"/>
          <c:tx>
            <c:strRef>
              <c:f>'к профессиям'!$C$11</c:f>
              <c:strCache>
                <c:ptCount val="1"/>
                <c:pt idx="0">
                  <c:v>Оператор машинного доения </c:v>
                </c:pt>
              </c:strCache>
            </c:strRef>
          </c:tx>
          <c:spPr>
            <a:solidFill>
              <a:srgbClr val="B9F8FD"/>
            </a:solidFill>
          </c:spPr>
          <c:invertIfNegative val="0"/>
          <c:dLbls>
            <c:txPr>
              <a:bodyPr/>
              <a:lstStyle/>
              <a:p>
                <a:pPr>
                  <a:defRPr sz="1200" b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профессиям'!$D$11:$E$11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7"/>
          <c:order val="7"/>
          <c:tx>
            <c:strRef>
              <c:f>'к профессиям'!$C$12</c:f>
              <c:strCache>
                <c:ptCount val="1"/>
                <c:pt idx="0">
                  <c:v>Грузчик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1"/>
              <c:layout>
                <c:manualLayout>
                  <c:x val="9.1220849987467059E-3"/>
                  <c:y val="-3.404978770000259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профессиям'!$D$12:$E$12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8"/>
          <c:order val="8"/>
          <c:tx>
            <c:strRef>
              <c:f>'к профессиям'!$C$13</c:f>
              <c:strCache>
                <c:ptCount val="1"/>
                <c:pt idx="0">
                  <c:v>Дровокол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9.1220849987466105E-3"/>
                  <c:y val="-3.404978770000259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профессиям'!$D$13:$E$13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9"/>
          <c:order val="9"/>
          <c:tx>
            <c:strRef>
              <c:f>'к профессиям'!$C$14</c:f>
              <c:strCache>
                <c:ptCount val="1"/>
                <c:pt idx="0">
                  <c:v>Слесарь по ремонту сельскохозяйственных машин и оборудования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профессиям'!$D$14:$E$14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'к профессиям'!$C$15</c:f>
              <c:strCache>
                <c:ptCount val="1"/>
                <c:pt idx="0">
                  <c:v>Уборщик (служебных, производственных) помещений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профессиям'!$D$4:$E$4</c:f>
              <c:strCache>
                <c:ptCount val="2"/>
                <c:pt idx="0">
                  <c:v>Погибшие на производстве</c:v>
                </c:pt>
                <c:pt idx="1">
                  <c:v>Потерпешие, получившие тяжелые производственные травмы </c:v>
                </c:pt>
              </c:strCache>
            </c:strRef>
          </c:cat>
          <c:val>
            <c:numRef>
              <c:f>'к профессиям'!$D$15:$E$15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184595584"/>
        <c:axId val="184597120"/>
        <c:axId val="0"/>
      </c:bar3DChart>
      <c:catAx>
        <c:axId val="18459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597120"/>
        <c:crosses val="autoZero"/>
        <c:auto val="1"/>
        <c:lblAlgn val="ctr"/>
        <c:lblOffset val="1"/>
        <c:noMultiLvlLbl val="0"/>
      </c:catAx>
      <c:valAx>
        <c:axId val="1845971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4595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9820107148071972E-3"/>
          <c:y val="0.58433594331149474"/>
          <c:w val="0.99601798928519281"/>
          <c:h val="0.39841246026563337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1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49509335421951"/>
          <c:y val="0.11901554383667577"/>
          <c:w val="0.55199400666565512"/>
          <c:h val="0.5259154844225699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4"/>
          <c:dPt>
            <c:idx val="0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92D05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chemeClr val="bg2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3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2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3300">
                  <a:alpha val="93725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6.7835401744371596E-2"/>
                  <c:y val="0.14157056402854135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491121879833688E-2"/>
                  <c:y val="-0.1123998869666966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58668564357691E-2"/>
                  <c:y val="-0.16765565966636589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90636102007965E-2"/>
                  <c:y val="-0.17119535622480384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1532736116460776"/>
                  <c:y val="-7.00006360301495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6468426084824955"/>
                  <c:y val="-3.14476249501558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730382648896581"/>
                  <c:y val="3.2967998389885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2535060021002895"/>
                  <c:y val="6.79024625983777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839514026946773E-2"/>
                  <c:y val="8.63180040386462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1672904484246286E-2"/>
                  <c:y val="8.08908371870274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785328633131563E-2"/>
                  <c:y val="6.9878076795848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4878015181727417E-2"/>
                  <c:y val="7.0053057693162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3036077544763128"/>
                  <c:y val="4.23813898159084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5685932334346225"/>
                  <c:y val="-2.76629551354787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пьяным'!$B$2:$B$5</c:f>
              <c:strCache>
                <c:ptCount val="4"/>
                <c:pt idx="0">
                  <c:v>Организации, подведомственные комитету по сельскому хозяйству и продовольствию облисполкома</c:v>
                </c:pt>
                <c:pt idx="1">
                  <c:v>Организации, подведомственные  управлению жилищно-коммунального хозяйства, энергетики и топлива облисполкома</c:v>
                </c:pt>
                <c:pt idx="2">
                  <c:v>Организации, подведомственные главному управлению по образованию  облисполкома</c:v>
                </c:pt>
                <c:pt idx="3">
                  <c:v>Организпции, подведомственные  комитету по архитектуре и строительству облисполкома</c:v>
                </c:pt>
              </c:strCache>
            </c:strRef>
          </c:cat>
          <c:val>
            <c:numRef>
              <c:f>'к пьяным'!$C$2:$C$5</c:f>
              <c:numCache>
                <c:formatCode>0.0</c:formatCode>
                <c:ptCount val="4"/>
                <c:pt idx="0">
                  <c:v>73.3</c:v>
                </c:pt>
                <c:pt idx="1">
                  <c:v>13.3</c:v>
                </c:pt>
                <c:pt idx="2">
                  <c:v>6.7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3609178693801265E-2"/>
          <c:y val="0.68787065729938335"/>
          <c:w val="0.90673723636915382"/>
          <c:h val="0.31081402594459867"/>
        </c:manualLayout>
      </c:layout>
      <c:overlay val="0"/>
      <c:txPr>
        <a:bodyPr/>
        <a:lstStyle/>
        <a:p>
          <a:pPr rtl="0">
            <a:defRPr sz="10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130341287821313E-2"/>
          <c:y val="7.1757585275573993E-2"/>
          <c:w val="0.97067617678378115"/>
          <c:h val="0.42501876183671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solidFill>
              <a:srgbClr val="C00000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-3.8762868450227901E-3"/>
                  <c:y val="-7.4235293393599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90048941801503E-3"/>
                  <c:y val="1.867714908104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935064935064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8876888526491438E-3"/>
                  <c:y val="6.84284508076887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факторам'!$C$4:$C$15</c:f>
              <c:strCache>
                <c:ptCount val="12"/>
                <c:pt idx="0">
                  <c:v>Воздействие движущихся, разлетающихся,
вращающихся предметов, деталей и т.п.</c:v>
                </c:pt>
                <c:pt idx="1">
                  <c:v>Падение потерпевшего с высоты 
</c:v>
                </c:pt>
                <c:pt idx="2">
                  <c:v>Падение потерпевшего</c:v>
                </c:pt>
                <c:pt idx="3">
                  <c:v>Воздействие экстремальных температур</c:v>
                </c:pt>
                <c:pt idx="4">
                  <c:v>Взрыв</c:v>
                </c:pt>
                <c:pt idx="5">
                  <c:v>Нанесение травмы другим лицом</c:v>
                </c:pt>
                <c:pt idx="6">
                  <c:v>Отравление</c:v>
                </c:pt>
                <c:pt idx="7">
                  <c:v>Падение потерпевшего во время
передвижения</c:v>
                </c:pt>
                <c:pt idx="8">
                  <c:v>Дорожно-транспортное происшествие </c:v>
                </c:pt>
                <c:pt idx="9">
                  <c:v>Повреждения в результате контакта
с представителями флоры и фауны</c:v>
                </c:pt>
                <c:pt idx="10">
                  <c:v>Падение, обрушение конструкций зданий, 
сооружений, обвалы материалов, грунта и т.п.</c:v>
                </c:pt>
                <c:pt idx="11">
                  <c:v>Прочие</c:v>
                </c:pt>
              </c:strCache>
            </c:strRef>
          </c:cat>
          <c:val>
            <c:numRef>
              <c:f>'к факторам'!$D$4:$D$15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Потерпевшие, получившие тяжелые прозводственные травмы</c:v>
                </c:pt>
              </c:strCache>
            </c:strRef>
          </c:tx>
          <c:spPr>
            <a:solidFill>
              <a:srgbClr val="0070C0"/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-1.2642169653026944E-3"/>
                  <c:y val="-5.559331233216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82385718546112E-2"/>
                  <c:y val="1.9708463714390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879752592434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82385718546112E-2"/>
                  <c:y val="5.91253911431715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9431431127668E-3"/>
                  <c:y val="3.7219511317003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458862862255412E-2"/>
                  <c:y val="3.9416927428781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960497854956927E-3"/>
                  <c:y val="-1.8455883624334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35064935064939E-3"/>
                  <c:y val="-6.81106716088778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46879752592434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факторам'!$C$4:$C$15</c:f>
              <c:strCache>
                <c:ptCount val="12"/>
                <c:pt idx="0">
                  <c:v>Воздействие движущихся, разлетающихся,
вращающихся предметов, деталей и т.п.</c:v>
                </c:pt>
                <c:pt idx="1">
                  <c:v>Падение потерпевшего с высоты 
</c:v>
                </c:pt>
                <c:pt idx="2">
                  <c:v>Падение потерпевшего</c:v>
                </c:pt>
                <c:pt idx="3">
                  <c:v>Воздействие экстремальных температур</c:v>
                </c:pt>
                <c:pt idx="4">
                  <c:v>Взрыв</c:v>
                </c:pt>
                <c:pt idx="5">
                  <c:v>Нанесение травмы другим лицом</c:v>
                </c:pt>
                <c:pt idx="6">
                  <c:v>Отравление</c:v>
                </c:pt>
                <c:pt idx="7">
                  <c:v>Падение потерпевшего во время
передвижения</c:v>
                </c:pt>
                <c:pt idx="8">
                  <c:v>Дорожно-транспортное происшествие </c:v>
                </c:pt>
                <c:pt idx="9">
                  <c:v>Повреждения в результате контакта
с представителями флоры и фауны</c:v>
                </c:pt>
                <c:pt idx="10">
                  <c:v>Падение, обрушение конструкций зданий, 
сооружений, обвалы материалов, грунта и т.п.</c:v>
                </c:pt>
                <c:pt idx="11">
                  <c:v>Прочие</c:v>
                </c:pt>
              </c:strCache>
            </c:strRef>
          </c:cat>
          <c:val>
            <c:numRef>
              <c:f>'к факторам'!$E$4:$E$15</c:f>
              <c:numCache>
                <c:formatCode>General</c:formatCode>
                <c:ptCount val="12"/>
                <c:pt idx="0">
                  <c:v>15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gapDepth val="8"/>
        <c:shape val="cylinder"/>
        <c:axId val="186195328"/>
        <c:axId val="186254464"/>
        <c:axId val="0"/>
      </c:bar3DChart>
      <c:catAx>
        <c:axId val="18619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254464"/>
        <c:crosses val="autoZero"/>
        <c:auto val="0"/>
        <c:lblAlgn val="ctr"/>
        <c:lblOffset val="100"/>
        <c:noMultiLvlLbl val="0"/>
      </c:catAx>
      <c:valAx>
        <c:axId val="186254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619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446308514144896"/>
          <c:y val="0.88893834338201616"/>
          <c:w val="0.67834388031120341"/>
          <c:h val="8.7611375390111254E-2"/>
        </c:manualLayout>
      </c:layout>
      <c:overlay val="0"/>
      <c:txPr>
        <a:bodyPr/>
        <a:lstStyle/>
        <a:p>
          <a:pPr>
            <a:defRPr sz="10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8.5846127236187536E-2"/>
          <c:w val="0.97634942259783508"/>
          <c:h val="0.386573769033609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оборуд тяж'!$C$5</c:f>
              <c:strCache>
                <c:ptCount val="1"/>
                <c:pt idx="0">
                  <c:v>Сельскохозяйственные машины и тракторы  </c:v>
                </c:pt>
              </c:strCache>
            </c:strRef>
          </c:tx>
          <c:spPr>
            <a:solidFill>
              <a:srgbClr val="FFC000">
                <a:alpha val="9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4427117843146327E-3"/>
                  <c:y val="-4.1840614798496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811783800997481E-3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тяж'!$D$5:$E$5</c:f>
              <c:numCache>
                <c:formatCode>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оборуд тяж'!$C$6</c:f>
              <c:strCache>
                <c:ptCount val="1"/>
                <c:pt idx="0">
                  <c:v>Машины и оборудование для производства и переработки продуктов питания, напитков и табачных изделий </c:v>
                </c:pt>
              </c:strCache>
            </c:strRef>
          </c:tx>
          <c:spPr>
            <a:solidFill>
              <a:schemeClr val="accent6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4427117843146327E-3"/>
                  <c:y val="-5.6560589206127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105051018182845E-3"/>
                  <c:y val="-2.0921340264221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тяж'!$D$6:$E$6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'к оборуд тяж'!$C$7</c:f>
              <c:strCache>
                <c:ptCount val="1"/>
                <c:pt idx="0">
                  <c:v>Оборудование для отопления и горяего водоснабжения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457401728886E-3"/>
                  <c:y val="-5.7854748765822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494123351883063E-3"/>
                  <c:y val="-4.1841218315677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тяж'!$D$7:$E$7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'к оборуд тяж'!$C$8</c:f>
              <c:strCache>
                <c:ptCount val="1"/>
                <c:pt idx="0">
                  <c:v>Транспортные средства (автомобили и другие машины)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415300547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53651064877886E-4"/>
                  <c:y val="-5.5609413725791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тяж'!$D$8:$E$8</c:f>
              <c:numCache>
                <c:formatCode>0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'к оборуд тяж'!$C$9</c:f>
              <c:strCache>
                <c:ptCount val="1"/>
                <c:pt idx="0">
                  <c:v>Машины и оборудование для производства строительных материалов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369034516086E-3"/>
                  <c:y val="1.3869088091008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628415300547196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тяж'!$D$9:$E$9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6"/>
          <c:order val="5"/>
          <c:tx>
            <c:strRef>
              <c:f>'к оборуд тяж'!$C$10</c:f>
              <c:strCache>
                <c:ptCount val="1"/>
                <c:pt idx="0">
                  <c:v>Станки для обработки металлов</c:v>
                </c:pt>
              </c:strCache>
            </c:strRef>
          </c:tx>
          <c:spPr>
            <a:solidFill>
              <a:srgbClr val="9D3162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19672131147536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95072704952977E-2"/>
                  <c:y val="-5.540311616172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тяж'!$D$10:$E$10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7"/>
          <c:order val="6"/>
          <c:tx>
            <c:strRef>
              <c:f>'к оборуд тяж'!$C$11</c:f>
              <c:strCache>
                <c:ptCount val="1"/>
                <c:pt idx="0">
                  <c:v>Оборудование непрерывного транспорта (транспортеры)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3.9099657997295791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50123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тяж'!$D$11:$E$11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8"/>
          <c:order val="7"/>
          <c:tx>
            <c:strRef>
              <c:f>'к оборуд тяж'!$C$12</c:f>
              <c:strCache>
                <c:ptCount val="1"/>
                <c:pt idx="0">
                  <c:v>Деревообрабатывающее оборудование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тяж'!$D$12:$E$12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5"/>
          <c:order val="8"/>
          <c:tx>
            <c:strRef>
              <c:f>'к оборуд тяж'!$C$13</c:f>
              <c:strCache>
                <c:ptCount val="1"/>
                <c:pt idx="0">
                  <c:v>Подъемно-транспортное оборудование (погрузчики)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оборуд тяж'!$D$4:$E$4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оборуд тяж'!$D$13:$E$13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46"/>
        <c:shape val="box"/>
        <c:axId val="186494976"/>
        <c:axId val="186496512"/>
        <c:axId val="0"/>
      </c:bar3DChart>
      <c:catAx>
        <c:axId val="1864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000" b="1"/>
            </a:pPr>
            <a:endParaRPr lang="ru-RU"/>
          </a:p>
        </c:txPr>
        <c:crossAx val="186496512"/>
        <c:crosses val="autoZero"/>
        <c:auto val="1"/>
        <c:lblAlgn val="ctr"/>
        <c:lblOffset val="1"/>
        <c:noMultiLvlLbl val="0"/>
      </c:catAx>
      <c:valAx>
        <c:axId val="1864965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86494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56256936170283123"/>
          <c:w val="1"/>
          <c:h val="0.43087243061445646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59135453018656E-3"/>
          <c:y val="5.5783363618009278E-2"/>
          <c:w val="0.99023680869524011"/>
          <c:h val="0.37606164614038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Невыполнение руководителями и специалистами обязанностей по охране труда</c:v>
                </c:pt>
              </c:strCache>
            </c:strRef>
          </c:tx>
          <c:spPr>
            <a:solidFill>
              <a:srgbClr val="FF0000">
                <a:alpha val="9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4427117843146327E-3"/>
                  <c:y val="-4.1840614798496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811783800997481E-3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21.4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Нарушение потерпевшим требований локальных нормативных актов по охране труда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4427117843146327E-3"/>
                  <c:y val="-5.6560589206127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105051018182845E-3"/>
                  <c:y val="-2.0921340264221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12.2</c:v>
                </c:pt>
                <c:pt idx="1">
                  <c:v>13.1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Нахождение потерпевшего в состоянии алкогольного опьянения </c:v>
                </c:pt>
              </c:strCache>
            </c:strRef>
          </c:tx>
          <c:spPr>
            <a:solidFill>
              <a:srgbClr val="66FF99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457401728886E-3"/>
                  <c:y val="-5.7854748765822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494123351883063E-3"/>
                  <c:y val="-4.1841218315677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11.2</c:v>
                </c:pt>
                <c:pt idx="1">
                  <c:v>4.8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Неудовлетворительное содержание и недостатки в организации рабочих мест 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415300547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98926527145984E-3"/>
                  <c:y val="9.943046812741721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9.1999999999999993</c:v>
                </c:pt>
                <c:pt idx="1">
                  <c:v>10.7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Личная неосторожность потерпевшего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369034516086E-3"/>
                  <c:y val="1.3869088091008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427000510566678E-3"/>
                  <c:y val="-2.0919878051455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7.7</c:v>
                </c:pt>
                <c:pt idx="1">
                  <c:v>11.9</c:v>
                </c:pt>
              </c:numCache>
            </c:numRef>
          </c:val>
        </c:ser>
        <c:ser>
          <c:idx val="6"/>
          <c:order val="5"/>
          <c:tx>
            <c:strRef>
              <c:f>'к причинам'!$C$10</c:f>
              <c:strCache>
                <c:ptCount val="1"/>
                <c:pt idx="0">
                  <c:v>Дпуск потерпевшего к работе без обучения, стажировки и проверки знаний по вопросам охраны труда, инструктажа по охране труда</c:v>
                </c:pt>
              </c:strCache>
            </c:strRef>
          </c:tx>
          <c:spPr>
            <a:solidFill>
              <a:schemeClr val="accent5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19672131147536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04321426889693E-2"/>
                  <c:y val="-1.26674069587451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6.1</c:v>
                </c:pt>
                <c:pt idx="1">
                  <c:v>4.8</c:v>
                </c:pt>
              </c:numCache>
            </c:numRef>
          </c:val>
        </c:ser>
        <c:ser>
          <c:idx val="7"/>
          <c:order val="6"/>
          <c:tx>
            <c:strRef>
              <c:f>'к причинам'!$C$11</c:f>
              <c:strCache>
                <c:ptCount val="1"/>
                <c:pt idx="0">
                  <c:v>Нарушение требований безопасности при эксплуатации транспортных средств, машин, механизмов, оборудования, оснастки, инструмента 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3.9099657997295791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50123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6.1</c:v>
                </c:pt>
                <c:pt idx="1">
                  <c:v>3.6</c:v>
                </c:pt>
              </c:numCache>
            </c:numRef>
          </c:val>
        </c:ser>
        <c:ser>
          <c:idx val="8"/>
          <c:order val="7"/>
          <c:tx>
            <c:strRef>
              <c:f>'к причинам'!$C$12</c:f>
              <c:strCache>
                <c:ptCount val="1"/>
                <c:pt idx="0">
                  <c:v>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4.0999999999999996</c:v>
                </c:pt>
                <c:pt idx="1">
                  <c:v>6</c:v>
                </c:pt>
              </c:numCache>
            </c:numRef>
          </c:val>
        </c:ser>
        <c:ser>
          <c:idx val="9"/>
          <c:order val="8"/>
          <c:tx>
            <c:strRef>
              <c:f>'к причинам'!$C$13</c:f>
              <c:strCache>
                <c:ptCount val="1"/>
                <c:pt idx="0">
                  <c:v>Нарушение правил дорожного движения другим лицом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15295428741844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3.1</c:v>
                </c:pt>
                <c:pt idx="1">
                  <c:v>2.4</c:v>
                </c:pt>
              </c:numCache>
            </c:numRef>
          </c:val>
        </c:ser>
        <c:ser>
          <c:idx val="10"/>
          <c:order val="9"/>
          <c:tx>
            <c:strRef>
              <c:f>'к причинам'!$C$14</c:f>
              <c:strCache>
                <c:ptCount val="1"/>
                <c:pt idx="0">
                  <c:v>Неприменение потерпевшим выданных ему средств индивидуальной защиты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dLbl>
              <c:idx val="1"/>
              <c:layout>
                <c:manualLayout>
                  <c:x val="1.5065413935090959E-2"/>
                  <c:y val="1.8568630257998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'к причинам'!$D$14:$E$14</c:f>
              <c:numCache>
                <c:formatCode>0.0</c:formatCode>
                <c:ptCount val="2"/>
                <c:pt idx="0">
                  <c:v>3.1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10"/>
        <c:shape val="box"/>
        <c:axId val="189335040"/>
        <c:axId val="189336576"/>
        <c:axId val="0"/>
      </c:bar3DChart>
      <c:catAx>
        <c:axId val="18933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336576"/>
        <c:crosses val="autoZero"/>
        <c:auto val="1"/>
        <c:lblAlgn val="ctr"/>
        <c:lblOffset val="1"/>
        <c:noMultiLvlLbl val="0"/>
      </c:catAx>
      <c:valAx>
        <c:axId val="1893365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9335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47923737754392914"/>
          <c:w val="0.99180773957507506"/>
          <c:h val="0.52076256760606299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1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0.00705</cdr:x>
      <cdr:y>0</cdr:y>
    </cdr:from>
    <cdr:to>
      <cdr:x>0.98666</cdr:x>
      <cdr:y>0.12453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116" y="0"/>
          <a:ext cx="5990986" cy="5520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 несчастных случаев</a:t>
          </a:r>
          <a:br>
            <a:rPr lang="ru-RU" sz="1100" b="1">
              <a:latin typeface="Times New Roman" pitchFamily="18" charset="0"/>
              <a:cs typeface="Times New Roman" pitchFamily="18" charset="0"/>
            </a:rPr>
          </a:br>
          <a:r>
            <a:rPr lang="ru-RU" sz="1100" b="1">
              <a:latin typeface="Times New Roman" pitchFamily="18" charset="0"/>
              <a:cs typeface="Times New Roman" pitchFamily="18" charset="0"/>
            </a:rPr>
            <a:t>на производстве в организациях коммунальной формы собственности Минской области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(оперативные данные Департамента государственной инспекции труда)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100" b="1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происшедших  в 2019 году ( проценты )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0.01206</cdr:x>
      <cdr:y>0.00977</cdr:y>
    </cdr:from>
    <cdr:to>
      <cdr:x>0.98661</cdr:x>
      <cdr:y>0.11539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755" y="37249"/>
          <a:ext cx="5960041" cy="402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Организации коммунальной формы собственности,  допустившие рост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количества 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0.01206</cdr:x>
      <cdr:y>0.00977</cdr:y>
    </cdr:from>
    <cdr:to>
      <cdr:x>0.98661</cdr:x>
      <cdr:y>0.11541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809" y="40896"/>
          <a:ext cx="5964372" cy="4421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Организации коммунальной формы собственности, допустившие рост  количества погибших или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0.03667</cdr:x>
      <cdr:y>0.04073</cdr:y>
    </cdr:from>
    <cdr:to>
      <cdr:x>0.9442</cdr:x>
      <cdr:y>0.12391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287" y="161621"/>
          <a:ext cx="5550143" cy="3300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0.0088</cdr:x>
      <cdr:y>0</cdr:y>
    </cdr:from>
    <cdr:to>
      <cdr:x>0.97752</cdr:x>
      <cdr:y>0.08914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5725" y="0"/>
          <a:ext cx="9439275" cy="6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Распределение потерпевших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с тяжелыми последствиями в 2019 году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по видам экономической деятельности (человек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0.10314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0"/>
          <a:ext cx="5545337" cy="483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Травмоопасные профессии потерпевших с тяжелыми последствиями в результате несчастных случаев на производстве в 2019 году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0.20413</cdr:x>
      <cdr:y>0.03673</cdr:y>
    </cdr:from>
    <cdr:to>
      <cdr:x>0.70026</cdr:x>
      <cdr:y>0.12041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6600" y="228600"/>
          <a:ext cx="4876800" cy="520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0.04471</cdr:x>
      <cdr:y>0.00634</cdr:y>
    </cdr:from>
    <cdr:to>
      <cdr:x>0.93021</cdr:x>
      <cdr:y>0.11137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73432" y="24062"/>
          <a:ext cx="5415439" cy="398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Удельный вес потерпевших</a:t>
          </a:r>
          <a:r>
            <a:rPr lang="ru-RU" sz="1100" b="1" baseline="0">
              <a:latin typeface="Times New Roman" pitchFamily="18" charset="0"/>
              <a:ea typeface="+mn-ea"/>
              <a:cs typeface="Times New Roman" pitchFamily="18" charset="0"/>
            </a:rPr>
            <a:t> с тяжелыми последствиями, находившихся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 baseline="0">
              <a:latin typeface="Times New Roman" pitchFamily="18" charset="0"/>
              <a:ea typeface="+mn-ea"/>
              <a:cs typeface="Times New Roman" pitchFamily="18" charset="0"/>
            </a:rPr>
            <a:t> в состоянии алкогольного опьянения </a:t>
          </a: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(проценты)</a:t>
          </a: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0.20413</cdr:x>
      <cdr:y>0.03673</cdr:y>
    </cdr:from>
    <cdr:to>
      <cdr:x>0.70026</cdr:x>
      <cdr:y>0.12041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006600" y="228600"/>
          <a:ext cx="4876800" cy="520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5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0.08288</cdr:x>
      <cdr:y>0.00634</cdr:y>
    </cdr:from>
    <cdr:to>
      <cdr:x>0.90294</cdr:x>
      <cdr:y>0.0637</cdr:y>
    </cdr:to>
    <cdr:sp macro="" textlink="">
      <cdr:nvSpPr>
        <cdr:cNvPr id="8" name="TextBox 5"/>
        <cdr:cNvSpPr txBox="1"/>
      </cdr:nvSpPr>
      <cdr:spPr>
        <a:xfrm xmlns:a="http://schemas.openxmlformats.org/drawingml/2006/main">
          <a:off x="507236" y="26615"/>
          <a:ext cx="5018874" cy="240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0.10886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684" y="84668"/>
          <a:ext cx="9004687" cy="656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Распределение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в 2019 году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0.04434</cdr:x>
      <cdr:y>2.16289E-7</cdr:y>
    </cdr:from>
    <cdr:to>
      <cdr:x>0.91781</cdr:x>
      <cdr:y>0.11008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70" y="1"/>
          <a:ext cx="5341867" cy="5089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2019 году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0.91781</cdr:x>
      <cdr:y>0.16915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1630" y="0"/>
          <a:ext cx="8502820" cy="1163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Причины несчастных случаев на производстве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E314-39DD-4167-BD6C-E4FA6B2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16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276</cp:revision>
  <cp:lastPrinted>2020-03-25T11:00:00Z</cp:lastPrinted>
  <dcterms:created xsi:type="dcterms:W3CDTF">2019-03-06T06:01:00Z</dcterms:created>
  <dcterms:modified xsi:type="dcterms:W3CDTF">2020-04-02T12:35:00Z</dcterms:modified>
</cp:coreProperties>
</file>